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color w:val="auto"/>
          <w:kern w:val="2"/>
          <w:sz w:val="21"/>
          <w:szCs w:val="22"/>
          <w:lang w:val="zh-CN"/>
        </w:rPr>
        <w:id w:val="185729409"/>
        <w:docPartObj>
          <w:docPartGallery w:val="Table of Contents"/>
          <w:docPartUnique/>
        </w:docPartObj>
      </w:sdtPr>
      <w:sdtEndPr>
        <w:rPr>
          <w:rFonts w:ascii="仿宋_GB2312" w:eastAsia="仿宋_GB2312" w:hint="eastAsia"/>
          <w:b/>
          <w:bCs/>
          <w:sz w:val="32"/>
          <w:szCs w:val="32"/>
        </w:rPr>
      </w:sdtEndPr>
      <w:sdtContent>
        <w:p w:rsidR="00301EE5" w:rsidRDefault="00C92690" w:rsidP="00240755">
          <w:pPr>
            <w:pStyle w:val="TOC"/>
            <w:jc w:val="center"/>
            <w:rPr>
              <w:rFonts w:ascii="方正小标宋简体" w:eastAsia="方正小标宋简体" w:hAnsi="方正小标宋简体"/>
              <w:color w:val="auto"/>
              <w:sz w:val="44"/>
              <w:lang w:val="zh-CN"/>
            </w:rPr>
          </w:pPr>
          <w:r>
            <w:rPr>
              <w:rFonts w:ascii="方正小标宋简体" w:eastAsia="方正小标宋简体" w:hAnsi="方正小标宋简体"/>
              <w:color w:val="auto"/>
              <w:sz w:val="44"/>
              <w:lang w:val="zh-CN"/>
            </w:rPr>
            <w:t>高校</w:t>
          </w:r>
          <w:r w:rsidRPr="00F82AD2">
            <w:rPr>
              <w:rFonts w:ascii="方正小标宋简体" w:eastAsia="方正小标宋简体" w:hAnsi="方正小标宋简体"/>
              <w:color w:val="auto"/>
              <w:sz w:val="44"/>
              <w:lang w:val="zh-CN"/>
            </w:rPr>
            <w:t>常见</w:t>
          </w:r>
          <w:r w:rsidR="00E4370D" w:rsidRPr="00F82AD2">
            <w:rPr>
              <w:rFonts w:ascii="方正小标宋简体" w:eastAsia="方正小标宋简体" w:hAnsi="方正小标宋简体"/>
              <w:color w:val="auto"/>
              <w:sz w:val="44"/>
              <w:lang w:val="zh-CN"/>
            </w:rPr>
            <w:t>合同法律风险</w:t>
          </w:r>
          <w:r w:rsidR="00E4370D" w:rsidRPr="00F82AD2">
            <w:rPr>
              <w:rFonts w:ascii="方正小标宋简体" w:eastAsia="方正小标宋简体" w:hAnsi="方正小标宋简体" w:hint="eastAsia"/>
              <w:color w:val="auto"/>
              <w:sz w:val="44"/>
              <w:lang w:val="zh-CN"/>
            </w:rPr>
            <w:t>点清单</w:t>
          </w:r>
        </w:p>
        <w:p w:rsidR="00E4370D" w:rsidRPr="00F82AD2" w:rsidRDefault="00E4370D" w:rsidP="00240755">
          <w:pPr>
            <w:pStyle w:val="TOC"/>
            <w:jc w:val="center"/>
            <w:rPr>
              <w:rFonts w:ascii="方正小标宋简体" w:eastAsia="方正小标宋简体" w:hAnsi="方正小标宋简体"/>
              <w:color w:val="auto"/>
              <w:sz w:val="44"/>
              <w:lang w:val="zh-CN"/>
            </w:rPr>
          </w:pPr>
          <w:r w:rsidRPr="00F82AD2">
            <w:rPr>
              <w:rFonts w:ascii="方正小标宋简体" w:eastAsia="方正小标宋简体" w:hAnsi="方正小标宋简体"/>
              <w:color w:val="auto"/>
              <w:sz w:val="44"/>
              <w:lang w:val="zh-CN"/>
            </w:rPr>
            <w:t>目</w:t>
          </w:r>
          <w:r w:rsidR="00301EE5">
            <w:rPr>
              <w:rFonts w:ascii="方正小标宋简体" w:eastAsia="方正小标宋简体" w:hAnsi="方正小标宋简体" w:hint="eastAsia"/>
              <w:color w:val="auto"/>
              <w:sz w:val="44"/>
              <w:lang w:val="zh-CN"/>
            </w:rPr>
            <w:t xml:space="preserve">  </w:t>
          </w:r>
          <w:r w:rsidRPr="00F82AD2">
            <w:rPr>
              <w:rFonts w:ascii="方正小标宋简体" w:eastAsia="方正小标宋简体" w:hAnsi="方正小标宋简体"/>
              <w:color w:val="auto"/>
              <w:sz w:val="44"/>
              <w:lang w:val="zh-CN"/>
            </w:rPr>
            <w:t>录</w:t>
          </w:r>
        </w:p>
        <w:p w:rsidR="00F82AD2" w:rsidRDefault="00F82AD2" w:rsidP="00F82AD2">
          <w:pPr>
            <w:pStyle w:val="20"/>
            <w:rPr>
              <w:rFonts w:ascii="仿宋_GB2312" w:eastAsia="仿宋_GB2312" w:hAnsiTheme="minorEastAsia"/>
              <w:sz w:val="32"/>
              <w:szCs w:val="32"/>
            </w:rPr>
          </w:pPr>
        </w:p>
        <w:p w:rsidR="00E4370D" w:rsidRPr="00F82AD2" w:rsidRDefault="00E4370D" w:rsidP="00F82AD2">
          <w:pPr>
            <w:pStyle w:val="20"/>
            <w:rPr>
              <w:rFonts w:ascii="仿宋_GB2312" w:eastAsia="仿宋_GB2312" w:cstheme="minorBidi"/>
              <w:noProof/>
              <w:kern w:val="2"/>
              <w:sz w:val="32"/>
              <w:szCs w:val="32"/>
            </w:rPr>
          </w:pPr>
          <w:r w:rsidRPr="00F82AD2">
            <w:rPr>
              <w:rFonts w:ascii="仿宋_GB2312" w:eastAsia="仿宋_GB2312" w:hAnsiTheme="minorEastAsia" w:hint="eastAsia"/>
              <w:sz w:val="32"/>
              <w:szCs w:val="32"/>
            </w:rPr>
            <w:fldChar w:fldCharType="begin"/>
          </w:r>
          <w:r w:rsidRPr="00F82AD2">
            <w:rPr>
              <w:rFonts w:ascii="仿宋_GB2312" w:eastAsia="仿宋_GB2312" w:hAnsiTheme="minorEastAsia" w:hint="eastAsia"/>
              <w:sz w:val="32"/>
              <w:szCs w:val="32"/>
            </w:rPr>
            <w:instrText xml:space="preserve"> TOC \o "1-3" \h \z \u </w:instrText>
          </w:r>
          <w:r w:rsidRPr="00F82AD2">
            <w:rPr>
              <w:rFonts w:ascii="仿宋_GB2312" w:eastAsia="仿宋_GB2312" w:hAnsiTheme="minorEastAsia" w:hint="eastAsia"/>
              <w:sz w:val="32"/>
              <w:szCs w:val="32"/>
            </w:rPr>
            <w:fldChar w:fldCharType="separate"/>
          </w:r>
          <w:hyperlink w:anchor="_Toc150164794" w:history="1">
            <w:r w:rsidRPr="00F82AD2">
              <w:rPr>
                <w:rStyle w:val="a6"/>
                <w:rFonts w:ascii="仿宋_GB2312" w:eastAsia="仿宋_GB2312" w:hAnsi="楷体" w:cs="楷体" w:hint="eastAsia"/>
                <w:noProof/>
                <w:spacing w:val="-6"/>
                <w:sz w:val="32"/>
                <w:szCs w:val="32"/>
                <w:lang w:val="zh-CN" w:bidi="zh-CN"/>
              </w:rPr>
              <w:t>一</w:t>
            </w:r>
            <w:r w:rsidRPr="00F82AD2">
              <w:rPr>
                <w:rStyle w:val="a6"/>
                <w:rFonts w:ascii="仿宋_GB2312" w:eastAsia="仿宋_GB2312" w:hint="eastAsia"/>
                <w:noProof/>
                <w:sz w:val="32"/>
                <w:szCs w:val="32"/>
              </w:rPr>
              <w:t>、代理合同风险清单</w:t>
            </w:r>
            <w:r w:rsidRPr="00F82AD2">
              <w:rPr>
                <w:rFonts w:ascii="仿宋_GB2312" w:eastAsia="仿宋_GB2312" w:hint="eastAsia"/>
                <w:noProof/>
                <w:webHidden/>
                <w:sz w:val="32"/>
                <w:szCs w:val="32"/>
              </w:rPr>
              <w:tab/>
            </w:r>
            <w:r w:rsidRPr="00F82AD2">
              <w:rPr>
                <w:rFonts w:ascii="仿宋_GB2312" w:eastAsia="仿宋_GB2312" w:hint="eastAsia"/>
                <w:noProof/>
                <w:webHidden/>
                <w:sz w:val="32"/>
                <w:szCs w:val="32"/>
              </w:rPr>
              <w:fldChar w:fldCharType="begin"/>
            </w:r>
            <w:r w:rsidRPr="00F82AD2">
              <w:rPr>
                <w:rFonts w:ascii="仿宋_GB2312" w:eastAsia="仿宋_GB2312" w:hint="eastAsia"/>
                <w:noProof/>
                <w:webHidden/>
                <w:sz w:val="32"/>
                <w:szCs w:val="32"/>
              </w:rPr>
              <w:instrText xml:space="preserve"> PAGEREF _Toc150164794 \h </w:instrText>
            </w:r>
            <w:r w:rsidRPr="00F82AD2">
              <w:rPr>
                <w:rFonts w:ascii="仿宋_GB2312" w:eastAsia="仿宋_GB2312" w:hint="eastAsia"/>
                <w:noProof/>
                <w:webHidden/>
                <w:sz w:val="32"/>
                <w:szCs w:val="32"/>
              </w:rPr>
            </w:r>
            <w:r w:rsidRPr="00F82AD2">
              <w:rPr>
                <w:rFonts w:ascii="仿宋_GB2312" w:eastAsia="仿宋_GB2312" w:hint="eastAsia"/>
                <w:noProof/>
                <w:webHidden/>
                <w:sz w:val="32"/>
                <w:szCs w:val="32"/>
              </w:rPr>
              <w:fldChar w:fldCharType="separate"/>
            </w:r>
            <w:r w:rsidRPr="00F82AD2">
              <w:rPr>
                <w:rFonts w:ascii="仿宋_GB2312" w:eastAsia="仿宋_GB2312" w:hint="eastAsia"/>
                <w:noProof/>
                <w:webHidden/>
                <w:sz w:val="32"/>
                <w:szCs w:val="32"/>
              </w:rPr>
              <w:t>2</w:t>
            </w:r>
            <w:r w:rsidRPr="00F82AD2">
              <w:rPr>
                <w:rFonts w:ascii="仿宋_GB2312" w:eastAsia="仿宋_GB2312" w:hint="eastAsia"/>
                <w:noProof/>
                <w:webHidden/>
                <w:sz w:val="32"/>
                <w:szCs w:val="32"/>
              </w:rPr>
              <w:fldChar w:fldCharType="end"/>
            </w:r>
          </w:hyperlink>
        </w:p>
        <w:p w:rsidR="00E4370D" w:rsidRPr="00F82AD2" w:rsidRDefault="003D5D9D" w:rsidP="00F82AD2">
          <w:pPr>
            <w:pStyle w:val="20"/>
            <w:rPr>
              <w:rFonts w:ascii="仿宋_GB2312" w:eastAsia="仿宋_GB2312" w:cstheme="minorBidi"/>
              <w:noProof/>
              <w:kern w:val="2"/>
              <w:sz w:val="32"/>
              <w:szCs w:val="32"/>
            </w:rPr>
          </w:pPr>
          <w:hyperlink w:anchor="_Toc150164795" w:history="1">
            <w:r w:rsidR="00E4370D" w:rsidRPr="00F82AD2">
              <w:rPr>
                <w:rStyle w:val="a6"/>
                <w:rFonts w:ascii="仿宋_GB2312" w:eastAsia="仿宋_GB2312" w:hint="eastAsia"/>
                <w:noProof/>
                <w:sz w:val="32"/>
                <w:szCs w:val="32"/>
              </w:rPr>
              <w:t>二、承揽合同风险清单</w:t>
            </w:r>
            <w:r w:rsidR="00E4370D" w:rsidRPr="00F82AD2">
              <w:rPr>
                <w:rFonts w:ascii="仿宋_GB2312" w:eastAsia="仿宋_GB2312" w:hint="eastAsia"/>
                <w:noProof/>
                <w:webHidden/>
                <w:sz w:val="32"/>
                <w:szCs w:val="32"/>
              </w:rPr>
              <w:tab/>
            </w:r>
            <w:r w:rsidR="00E4370D" w:rsidRPr="00F82AD2">
              <w:rPr>
                <w:rFonts w:ascii="仿宋_GB2312" w:eastAsia="仿宋_GB2312" w:hint="eastAsia"/>
                <w:noProof/>
                <w:webHidden/>
                <w:sz w:val="32"/>
                <w:szCs w:val="32"/>
              </w:rPr>
              <w:fldChar w:fldCharType="begin"/>
            </w:r>
            <w:r w:rsidR="00E4370D" w:rsidRPr="00F82AD2">
              <w:rPr>
                <w:rFonts w:ascii="仿宋_GB2312" w:eastAsia="仿宋_GB2312" w:hint="eastAsia"/>
                <w:noProof/>
                <w:webHidden/>
                <w:sz w:val="32"/>
                <w:szCs w:val="32"/>
              </w:rPr>
              <w:instrText xml:space="preserve"> PAGEREF _Toc150164795 \h </w:instrText>
            </w:r>
            <w:r w:rsidR="00E4370D" w:rsidRPr="00F82AD2">
              <w:rPr>
                <w:rFonts w:ascii="仿宋_GB2312" w:eastAsia="仿宋_GB2312" w:hint="eastAsia"/>
                <w:noProof/>
                <w:webHidden/>
                <w:sz w:val="32"/>
                <w:szCs w:val="32"/>
              </w:rPr>
            </w:r>
            <w:r w:rsidR="00E4370D" w:rsidRPr="00F82AD2">
              <w:rPr>
                <w:rFonts w:ascii="仿宋_GB2312" w:eastAsia="仿宋_GB2312" w:hint="eastAsia"/>
                <w:noProof/>
                <w:webHidden/>
                <w:sz w:val="32"/>
                <w:szCs w:val="32"/>
              </w:rPr>
              <w:fldChar w:fldCharType="separate"/>
            </w:r>
            <w:r w:rsidR="00E4370D" w:rsidRPr="00F82AD2">
              <w:rPr>
                <w:rFonts w:ascii="仿宋_GB2312" w:eastAsia="仿宋_GB2312" w:hint="eastAsia"/>
                <w:noProof/>
                <w:webHidden/>
                <w:sz w:val="32"/>
                <w:szCs w:val="32"/>
              </w:rPr>
              <w:t>5</w:t>
            </w:r>
            <w:r w:rsidR="00E4370D" w:rsidRPr="00F82AD2">
              <w:rPr>
                <w:rFonts w:ascii="仿宋_GB2312" w:eastAsia="仿宋_GB2312" w:hint="eastAsia"/>
                <w:noProof/>
                <w:webHidden/>
                <w:sz w:val="32"/>
                <w:szCs w:val="32"/>
              </w:rPr>
              <w:fldChar w:fldCharType="end"/>
            </w:r>
          </w:hyperlink>
        </w:p>
        <w:p w:rsidR="00E4370D" w:rsidRPr="00F82AD2" w:rsidRDefault="003D5D9D" w:rsidP="00F82AD2">
          <w:pPr>
            <w:pStyle w:val="20"/>
            <w:rPr>
              <w:rFonts w:ascii="仿宋_GB2312" w:eastAsia="仿宋_GB2312" w:cstheme="minorBidi"/>
              <w:noProof/>
              <w:kern w:val="2"/>
              <w:sz w:val="32"/>
              <w:szCs w:val="32"/>
            </w:rPr>
          </w:pPr>
          <w:hyperlink w:anchor="_Toc150164796" w:history="1">
            <w:r w:rsidR="00E4370D" w:rsidRPr="00F82AD2">
              <w:rPr>
                <w:rStyle w:val="a6"/>
                <w:rFonts w:ascii="仿宋_GB2312" w:eastAsia="仿宋_GB2312" w:hint="eastAsia"/>
                <w:noProof/>
                <w:sz w:val="32"/>
                <w:szCs w:val="32"/>
              </w:rPr>
              <w:t>三、技术合同风险清单</w:t>
            </w:r>
            <w:r w:rsidR="00E4370D" w:rsidRPr="00F82AD2">
              <w:rPr>
                <w:rFonts w:ascii="仿宋_GB2312" w:eastAsia="仿宋_GB2312" w:hint="eastAsia"/>
                <w:noProof/>
                <w:webHidden/>
                <w:sz w:val="32"/>
                <w:szCs w:val="32"/>
              </w:rPr>
              <w:tab/>
            </w:r>
            <w:r w:rsidR="00E4370D" w:rsidRPr="00F82AD2">
              <w:rPr>
                <w:rFonts w:ascii="仿宋_GB2312" w:eastAsia="仿宋_GB2312" w:hint="eastAsia"/>
                <w:noProof/>
                <w:webHidden/>
                <w:sz w:val="32"/>
                <w:szCs w:val="32"/>
              </w:rPr>
              <w:fldChar w:fldCharType="begin"/>
            </w:r>
            <w:r w:rsidR="00E4370D" w:rsidRPr="00F82AD2">
              <w:rPr>
                <w:rFonts w:ascii="仿宋_GB2312" w:eastAsia="仿宋_GB2312" w:hint="eastAsia"/>
                <w:noProof/>
                <w:webHidden/>
                <w:sz w:val="32"/>
                <w:szCs w:val="32"/>
              </w:rPr>
              <w:instrText xml:space="preserve"> PAGEREF _Toc150164796 \h </w:instrText>
            </w:r>
            <w:r w:rsidR="00E4370D" w:rsidRPr="00F82AD2">
              <w:rPr>
                <w:rFonts w:ascii="仿宋_GB2312" w:eastAsia="仿宋_GB2312" w:hint="eastAsia"/>
                <w:noProof/>
                <w:webHidden/>
                <w:sz w:val="32"/>
                <w:szCs w:val="32"/>
              </w:rPr>
            </w:r>
            <w:r w:rsidR="00E4370D" w:rsidRPr="00F82AD2">
              <w:rPr>
                <w:rFonts w:ascii="仿宋_GB2312" w:eastAsia="仿宋_GB2312" w:hint="eastAsia"/>
                <w:noProof/>
                <w:webHidden/>
                <w:sz w:val="32"/>
                <w:szCs w:val="32"/>
              </w:rPr>
              <w:fldChar w:fldCharType="separate"/>
            </w:r>
            <w:r w:rsidR="00E4370D" w:rsidRPr="00F82AD2">
              <w:rPr>
                <w:rFonts w:ascii="仿宋_GB2312" w:eastAsia="仿宋_GB2312" w:hint="eastAsia"/>
                <w:noProof/>
                <w:webHidden/>
                <w:sz w:val="32"/>
                <w:szCs w:val="32"/>
              </w:rPr>
              <w:t>6</w:t>
            </w:r>
            <w:r w:rsidR="00E4370D" w:rsidRPr="00F82AD2">
              <w:rPr>
                <w:rFonts w:ascii="仿宋_GB2312" w:eastAsia="仿宋_GB2312" w:hint="eastAsia"/>
                <w:noProof/>
                <w:webHidden/>
                <w:sz w:val="32"/>
                <w:szCs w:val="32"/>
              </w:rPr>
              <w:fldChar w:fldCharType="end"/>
            </w:r>
          </w:hyperlink>
        </w:p>
        <w:p w:rsidR="00E4370D" w:rsidRPr="00F82AD2" w:rsidRDefault="003D5D9D" w:rsidP="00F82AD2">
          <w:pPr>
            <w:pStyle w:val="20"/>
            <w:rPr>
              <w:rFonts w:ascii="仿宋_GB2312" w:eastAsia="仿宋_GB2312" w:cstheme="minorBidi"/>
              <w:noProof/>
              <w:kern w:val="2"/>
              <w:sz w:val="32"/>
              <w:szCs w:val="32"/>
            </w:rPr>
          </w:pPr>
          <w:hyperlink w:anchor="_Toc150164797" w:history="1">
            <w:r w:rsidR="00E4370D" w:rsidRPr="00F82AD2">
              <w:rPr>
                <w:rStyle w:val="a6"/>
                <w:rFonts w:ascii="仿宋_GB2312" w:eastAsia="仿宋_GB2312" w:hint="eastAsia"/>
                <w:noProof/>
                <w:sz w:val="32"/>
                <w:szCs w:val="32"/>
              </w:rPr>
              <w:t>四、食堂承包合同清单</w:t>
            </w:r>
            <w:r w:rsidR="00E4370D" w:rsidRPr="00F82AD2">
              <w:rPr>
                <w:rFonts w:ascii="仿宋_GB2312" w:eastAsia="仿宋_GB2312" w:hint="eastAsia"/>
                <w:noProof/>
                <w:webHidden/>
                <w:sz w:val="32"/>
                <w:szCs w:val="32"/>
              </w:rPr>
              <w:tab/>
            </w:r>
            <w:r w:rsidR="00E4370D" w:rsidRPr="00F82AD2">
              <w:rPr>
                <w:rFonts w:ascii="仿宋_GB2312" w:eastAsia="仿宋_GB2312" w:hint="eastAsia"/>
                <w:noProof/>
                <w:webHidden/>
                <w:sz w:val="32"/>
                <w:szCs w:val="32"/>
              </w:rPr>
              <w:fldChar w:fldCharType="begin"/>
            </w:r>
            <w:r w:rsidR="00E4370D" w:rsidRPr="00F82AD2">
              <w:rPr>
                <w:rFonts w:ascii="仿宋_GB2312" w:eastAsia="仿宋_GB2312" w:hint="eastAsia"/>
                <w:noProof/>
                <w:webHidden/>
                <w:sz w:val="32"/>
                <w:szCs w:val="32"/>
              </w:rPr>
              <w:instrText xml:space="preserve"> PAGEREF _Toc150164797 \h </w:instrText>
            </w:r>
            <w:r w:rsidR="00E4370D" w:rsidRPr="00F82AD2">
              <w:rPr>
                <w:rFonts w:ascii="仿宋_GB2312" w:eastAsia="仿宋_GB2312" w:hint="eastAsia"/>
                <w:noProof/>
                <w:webHidden/>
                <w:sz w:val="32"/>
                <w:szCs w:val="32"/>
              </w:rPr>
            </w:r>
            <w:r w:rsidR="00E4370D" w:rsidRPr="00F82AD2">
              <w:rPr>
                <w:rFonts w:ascii="仿宋_GB2312" w:eastAsia="仿宋_GB2312" w:hint="eastAsia"/>
                <w:noProof/>
                <w:webHidden/>
                <w:sz w:val="32"/>
                <w:szCs w:val="32"/>
              </w:rPr>
              <w:fldChar w:fldCharType="separate"/>
            </w:r>
            <w:r w:rsidR="00E4370D" w:rsidRPr="00F82AD2">
              <w:rPr>
                <w:rFonts w:ascii="仿宋_GB2312" w:eastAsia="仿宋_GB2312" w:hint="eastAsia"/>
                <w:noProof/>
                <w:webHidden/>
                <w:sz w:val="32"/>
                <w:szCs w:val="32"/>
              </w:rPr>
              <w:t>8</w:t>
            </w:r>
            <w:r w:rsidR="00E4370D" w:rsidRPr="00F82AD2">
              <w:rPr>
                <w:rFonts w:ascii="仿宋_GB2312" w:eastAsia="仿宋_GB2312" w:hint="eastAsia"/>
                <w:noProof/>
                <w:webHidden/>
                <w:sz w:val="32"/>
                <w:szCs w:val="32"/>
              </w:rPr>
              <w:fldChar w:fldCharType="end"/>
            </w:r>
          </w:hyperlink>
        </w:p>
        <w:p w:rsidR="00E4370D" w:rsidRPr="00F82AD2" w:rsidRDefault="003D5D9D" w:rsidP="00F82AD2">
          <w:pPr>
            <w:pStyle w:val="20"/>
            <w:rPr>
              <w:rFonts w:ascii="仿宋_GB2312" w:eastAsia="仿宋_GB2312" w:cstheme="minorBidi"/>
              <w:noProof/>
              <w:kern w:val="2"/>
              <w:sz w:val="32"/>
              <w:szCs w:val="32"/>
            </w:rPr>
          </w:pPr>
          <w:hyperlink w:anchor="_Toc150164798" w:history="1">
            <w:r w:rsidR="00E4370D" w:rsidRPr="00F82AD2">
              <w:rPr>
                <w:rStyle w:val="a6"/>
                <w:rFonts w:ascii="仿宋_GB2312" w:eastAsia="仿宋_GB2312" w:hint="eastAsia"/>
                <w:noProof/>
                <w:sz w:val="32"/>
                <w:szCs w:val="32"/>
              </w:rPr>
              <w:t>五、建设工程施工合同风险清单</w:t>
            </w:r>
            <w:r w:rsidR="00E4370D" w:rsidRPr="00F82AD2">
              <w:rPr>
                <w:rFonts w:ascii="仿宋_GB2312" w:eastAsia="仿宋_GB2312" w:hint="eastAsia"/>
                <w:noProof/>
                <w:webHidden/>
                <w:sz w:val="32"/>
                <w:szCs w:val="32"/>
              </w:rPr>
              <w:tab/>
            </w:r>
            <w:r w:rsidR="00E4370D" w:rsidRPr="00F82AD2">
              <w:rPr>
                <w:rFonts w:ascii="仿宋_GB2312" w:eastAsia="仿宋_GB2312" w:hint="eastAsia"/>
                <w:noProof/>
                <w:webHidden/>
                <w:sz w:val="32"/>
                <w:szCs w:val="32"/>
              </w:rPr>
              <w:fldChar w:fldCharType="begin"/>
            </w:r>
            <w:r w:rsidR="00E4370D" w:rsidRPr="00F82AD2">
              <w:rPr>
                <w:rFonts w:ascii="仿宋_GB2312" w:eastAsia="仿宋_GB2312" w:hint="eastAsia"/>
                <w:noProof/>
                <w:webHidden/>
                <w:sz w:val="32"/>
                <w:szCs w:val="32"/>
              </w:rPr>
              <w:instrText xml:space="preserve"> PAGEREF _Toc150164798 \h </w:instrText>
            </w:r>
            <w:r w:rsidR="00E4370D" w:rsidRPr="00F82AD2">
              <w:rPr>
                <w:rFonts w:ascii="仿宋_GB2312" w:eastAsia="仿宋_GB2312" w:hint="eastAsia"/>
                <w:noProof/>
                <w:webHidden/>
                <w:sz w:val="32"/>
                <w:szCs w:val="32"/>
              </w:rPr>
            </w:r>
            <w:r w:rsidR="00E4370D" w:rsidRPr="00F82AD2">
              <w:rPr>
                <w:rFonts w:ascii="仿宋_GB2312" w:eastAsia="仿宋_GB2312" w:hint="eastAsia"/>
                <w:noProof/>
                <w:webHidden/>
                <w:sz w:val="32"/>
                <w:szCs w:val="32"/>
              </w:rPr>
              <w:fldChar w:fldCharType="separate"/>
            </w:r>
            <w:r w:rsidR="00E4370D" w:rsidRPr="00F82AD2">
              <w:rPr>
                <w:rFonts w:ascii="仿宋_GB2312" w:eastAsia="仿宋_GB2312" w:hint="eastAsia"/>
                <w:noProof/>
                <w:webHidden/>
                <w:sz w:val="32"/>
                <w:szCs w:val="32"/>
              </w:rPr>
              <w:t>9</w:t>
            </w:r>
            <w:r w:rsidR="00E4370D" w:rsidRPr="00F82AD2">
              <w:rPr>
                <w:rFonts w:ascii="仿宋_GB2312" w:eastAsia="仿宋_GB2312" w:hint="eastAsia"/>
                <w:noProof/>
                <w:webHidden/>
                <w:sz w:val="32"/>
                <w:szCs w:val="32"/>
              </w:rPr>
              <w:fldChar w:fldCharType="end"/>
            </w:r>
          </w:hyperlink>
        </w:p>
        <w:p w:rsidR="00E4370D" w:rsidRPr="00F82AD2" w:rsidRDefault="003D5D9D" w:rsidP="00F82AD2">
          <w:pPr>
            <w:pStyle w:val="20"/>
            <w:rPr>
              <w:rFonts w:ascii="仿宋_GB2312" w:eastAsia="仿宋_GB2312" w:cstheme="minorBidi"/>
              <w:noProof/>
              <w:kern w:val="2"/>
              <w:sz w:val="32"/>
              <w:szCs w:val="32"/>
            </w:rPr>
          </w:pPr>
          <w:hyperlink w:anchor="_Toc150164799" w:history="1">
            <w:r w:rsidR="00E4370D" w:rsidRPr="00F82AD2">
              <w:rPr>
                <w:rStyle w:val="a6"/>
                <w:rFonts w:ascii="仿宋_GB2312" w:eastAsia="仿宋_GB2312" w:hint="eastAsia"/>
                <w:noProof/>
                <w:sz w:val="32"/>
                <w:szCs w:val="32"/>
              </w:rPr>
              <w:t>六、安保服务合同风险清单</w:t>
            </w:r>
            <w:r w:rsidR="00E4370D" w:rsidRPr="00F82AD2">
              <w:rPr>
                <w:rFonts w:ascii="仿宋_GB2312" w:eastAsia="仿宋_GB2312" w:hint="eastAsia"/>
                <w:noProof/>
                <w:webHidden/>
                <w:sz w:val="32"/>
                <w:szCs w:val="32"/>
              </w:rPr>
              <w:tab/>
            </w:r>
            <w:r w:rsidR="00E4370D" w:rsidRPr="00F82AD2">
              <w:rPr>
                <w:rFonts w:ascii="仿宋_GB2312" w:eastAsia="仿宋_GB2312" w:hint="eastAsia"/>
                <w:noProof/>
                <w:webHidden/>
                <w:sz w:val="32"/>
                <w:szCs w:val="32"/>
              </w:rPr>
              <w:fldChar w:fldCharType="begin"/>
            </w:r>
            <w:r w:rsidR="00E4370D" w:rsidRPr="00F82AD2">
              <w:rPr>
                <w:rFonts w:ascii="仿宋_GB2312" w:eastAsia="仿宋_GB2312" w:hint="eastAsia"/>
                <w:noProof/>
                <w:webHidden/>
                <w:sz w:val="32"/>
                <w:szCs w:val="32"/>
              </w:rPr>
              <w:instrText xml:space="preserve"> PAGEREF _Toc150164799 \h </w:instrText>
            </w:r>
            <w:r w:rsidR="00E4370D" w:rsidRPr="00F82AD2">
              <w:rPr>
                <w:rFonts w:ascii="仿宋_GB2312" w:eastAsia="仿宋_GB2312" w:hint="eastAsia"/>
                <w:noProof/>
                <w:webHidden/>
                <w:sz w:val="32"/>
                <w:szCs w:val="32"/>
              </w:rPr>
            </w:r>
            <w:r w:rsidR="00E4370D" w:rsidRPr="00F82AD2">
              <w:rPr>
                <w:rFonts w:ascii="仿宋_GB2312" w:eastAsia="仿宋_GB2312" w:hint="eastAsia"/>
                <w:noProof/>
                <w:webHidden/>
                <w:sz w:val="32"/>
                <w:szCs w:val="32"/>
              </w:rPr>
              <w:fldChar w:fldCharType="separate"/>
            </w:r>
            <w:r w:rsidR="00E4370D" w:rsidRPr="00F82AD2">
              <w:rPr>
                <w:rFonts w:ascii="仿宋_GB2312" w:eastAsia="仿宋_GB2312" w:hint="eastAsia"/>
                <w:noProof/>
                <w:webHidden/>
                <w:sz w:val="32"/>
                <w:szCs w:val="32"/>
              </w:rPr>
              <w:t>13</w:t>
            </w:r>
            <w:r w:rsidR="00E4370D" w:rsidRPr="00F82AD2">
              <w:rPr>
                <w:rFonts w:ascii="仿宋_GB2312" w:eastAsia="仿宋_GB2312" w:hint="eastAsia"/>
                <w:noProof/>
                <w:webHidden/>
                <w:sz w:val="32"/>
                <w:szCs w:val="32"/>
              </w:rPr>
              <w:fldChar w:fldCharType="end"/>
            </w:r>
          </w:hyperlink>
        </w:p>
        <w:p w:rsidR="00E4370D" w:rsidRPr="00F82AD2" w:rsidRDefault="003D5D9D" w:rsidP="00F82AD2">
          <w:pPr>
            <w:pStyle w:val="20"/>
            <w:rPr>
              <w:rFonts w:ascii="仿宋_GB2312" w:eastAsia="仿宋_GB2312" w:cstheme="minorBidi"/>
              <w:noProof/>
              <w:kern w:val="2"/>
              <w:sz w:val="32"/>
              <w:szCs w:val="32"/>
            </w:rPr>
          </w:pPr>
          <w:hyperlink w:anchor="_Toc150164800" w:history="1">
            <w:r w:rsidR="00E4370D" w:rsidRPr="00F82AD2">
              <w:rPr>
                <w:rStyle w:val="a6"/>
                <w:rFonts w:ascii="仿宋_GB2312" w:eastAsia="仿宋_GB2312" w:hint="eastAsia"/>
                <w:noProof/>
                <w:sz w:val="32"/>
                <w:szCs w:val="32"/>
              </w:rPr>
              <w:t>七、买卖合同风险清单</w:t>
            </w:r>
            <w:r w:rsidR="00E4370D" w:rsidRPr="00F82AD2">
              <w:rPr>
                <w:rFonts w:ascii="仿宋_GB2312" w:eastAsia="仿宋_GB2312" w:hint="eastAsia"/>
                <w:noProof/>
                <w:webHidden/>
                <w:sz w:val="32"/>
                <w:szCs w:val="32"/>
              </w:rPr>
              <w:tab/>
            </w:r>
            <w:r w:rsidR="00E4370D" w:rsidRPr="00F82AD2">
              <w:rPr>
                <w:rFonts w:ascii="仿宋_GB2312" w:eastAsia="仿宋_GB2312" w:hint="eastAsia"/>
                <w:noProof/>
                <w:webHidden/>
                <w:sz w:val="32"/>
                <w:szCs w:val="32"/>
              </w:rPr>
              <w:fldChar w:fldCharType="begin"/>
            </w:r>
            <w:r w:rsidR="00E4370D" w:rsidRPr="00F82AD2">
              <w:rPr>
                <w:rFonts w:ascii="仿宋_GB2312" w:eastAsia="仿宋_GB2312" w:hint="eastAsia"/>
                <w:noProof/>
                <w:webHidden/>
                <w:sz w:val="32"/>
                <w:szCs w:val="32"/>
              </w:rPr>
              <w:instrText xml:space="preserve"> PAGEREF _Toc150164800 \h </w:instrText>
            </w:r>
            <w:r w:rsidR="00E4370D" w:rsidRPr="00F82AD2">
              <w:rPr>
                <w:rFonts w:ascii="仿宋_GB2312" w:eastAsia="仿宋_GB2312" w:hint="eastAsia"/>
                <w:noProof/>
                <w:webHidden/>
                <w:sz w:val="32"/>
                <w:szCs w:val="32"/>
              </w:rPr>
            </w:r>
            <w:r w:rsidR="00E4370D" w:rsidRPr="00F82AD2">
              <w:rPr>
                <w:rFonts w:ascii="仿宋_GB2312" w:eastAsia="仿宋_GB2312" w:hint="eastAsia"/>
                <w:noProof/>
                <w:webHidden/>
                <w:sz w:val="32"/>
                <w:szCs w:val="32"/>
              </w:rPr>
              <w:fldChar w:fldCharType="separate"/>
            </w:r>
            <w:r w:rsidR="00E4370D" w:rsidRPr="00F82AD2">
              <w:rPr>
                <w:rFonts w:ascii="仿宋_GB2312" w:eastAsia="仿宋_GB2312" w:hint="eastAsia"/>
                <w:noProof/>
                <w:webHidden/>
                <w:sz w:val="32"/>
                <w:szCs w:val="32"/>
              </w:rPr>
              <w:t>14</w:t>
            </w:r>
            <w:r w:rsidR="00E4370D" w:rsidRPr="00F82AD2">
              <w:rPr>
                <w:rFonts w:ascii="仿宋_GB2312" w:eastAsia="仿宋_GB2312" w:hint="eastAsia"/>
                <w:noProof/>
                <w:webHidden/>
                <w:sz w:val="32"/>
                <w:szCs w:val="32"/>
              </w:rPr>
              <w:fldChar w:fldCharType="end"/>
            </w:r>
          </w:hyperlink>
        </w:p>
        <w:p w:rsidR="00E4370D" w:rsidRPr="00F82AD2" w:rsidRDefault="003D5D9D" w:rsidP="00F82AD2">
          <w:pPr>
            <w:pStyle w:val="20"/>
            <w:rPr>
              <w:rFonts w:ascii="仿宋_GB2312" w:eastAsia="仿宋_GB2312" w:cstheme="minorBidi"/>
              <w:noProof/>
              <w:kern w:val="2"/>
              <w:sz w:val="32"/>
              <w:szCs w:val="32"/>
            </w:rPr>
          </w:pPr>
          <w:hyperlink w:anchor="_Toc150164801" w:history="1">
            <w:r w:rsidR="00E4370D" w:rsidRPr="00F82AD2">
              <w:rPr>
                <w:rStyle w:val="a6"/>
                <w:rFonts w:ascii="仿宋_GB2312" w:eastAsia="仿宋_GB2312" w:hint="eastAsia"/>
                <w:noProof/>
                <w:sz w:val="32"/>
                <w:szCs w:val="32"/>
              </w:rPr>
              <w:t>八、知识产权授权类（衍生品开发）合同风险</w:t>
            </w:r>
            <w:r w:rsidR="00E4370D" w:rsidRPr="00F82AD2">
              <w:rPr>
                <w:rFonts w:ascii="仿宋_GB2312" w:eastAsia="仿宋_GB2312" w:hint="eastAsia"/>
                <w:noProof/>
                <w:webHidden/>
                <w:sz w:val="32"/>
                <w:szCs w:val="32"/>
              </w:rPr>
              <w:tab/>
            </w:r>
            <w:r w:rsidR="00E4370D" w:rsidRPr="00F82AD2">
              <w:rPr>
                <w:rFonts w:ascii="仿宋_GB2312" w:eastAsia="仿宋_GB2312" w:hint="eastAsia"/>
                <w:noProof/>
                <w:webHidden/>
                <w:sz w:val="32"/>
                <w:szCs w:val="32"/>
              </w:rPr>
              <w:fldChar w:fldCharType="begin"/>
            </w:r>
            <w:r w:rsidR="00E4370D" w:rsidRPr="00F82AD2">
              <w:rPr>
                <w:rFonts w:ascii="仿宋_GB2312" w:eastAsia="仿宋_GB2312" w:hint="eastAsia"/>
                <w:noProof/>
                <w:webHidden/>
                <w:sz w:val="32"/>
                <w:szCs w:val="32"/>
              </w:rPr>
              <w:instrText xml:space="preserve"> PAGEREF _Toc150164801 \h </w:instrText>
            </w:r>
            <w:r w:rsidR="00E4370D" w:rsidRPr="00F82AD2">
              <w:rPr>
                <w:rFonts w:ascii="仿宋_GB2312" w:eastAsia="仿宋_GB2312" w:hint="eastAsia"/>
                <w:noProof/>
                <w:webHidden/>
                <w:sz w:val="32"/>
                <w:szCs w:val="32"/>
              </w:rPr>
            </w:r>
            <w:r w:rsidR="00E4370D" w:rsidRPr="00F82AD2">
              <w:rPr>
                <w:rFonts w:ascii="仿宋_GB2312" w:eastAsia="仿宋_GB2312" w:hint="eastAsia"/>
                <w:noProof/>
                <w:webHidden/>
                <w:sz w:val="32"/>
                <w:szCs w:val="32"/>
              </w:rPr>
              <w:fldChar w:fldCharType="separate"/>
            </w:r>
            <w:r w:rsidR="00E4370D" w:rsidRPr="00F82AD2">
              <w:rPr>
                <w:rFonts w:ascii="仿宋_GB2312" w:eastAsia="仿宋_GB2312" w:hint="eastAsia"/>
                <w:noProof/>
                <w:webHidden/>
                <w:sz w:val="32"/>
                <w:szCs w:val="32"/>
              </w:rPr>
              <w:t>16</w:t>
            </w:r>
            <w:r w:rsidR="00E4370D" w:rsidRPr="00F82AD2">
              <w:rPr>
                <w:rFonts w:ascii="仿宋_GB2312" w:eastAsia="仿宋_GB2312" w:hint="eastAsia"/>
                <w:noProof/>
                <w:webHidden/>
                <w:sz w:val="32"/>
                <w:szCs w:val="32"/>
              </w:rPr>
              <w:fldChar w:fldCharType="end"/>
            </w:r>
          </w:hyperlink>
        </w:p>
        <w:p w:rsidR="00240755" w:rsidRPr="00F82AD2" w:rsidRDefault="00E4370D" w:rsidP="00240755">
          <w:pPr>
            <w:spacing w:line="440" w:lineRule="exact"/>
            <w:rPr>
              <w:rFonts w:ascii="仿宋_GB2312" w:eastAsia="仿宋_GB2312"/>
              <w:sz w:val="32"/>
              <w:szCs w:val="32"/>
            </w:rPr>
          </w:pPr>
          <w:r w:rsidRPr="00F82AD2">
            <w:rPr>
              <w:rFonts w:ascii="仿宋_GB2312" w:eastAsia="仿宋_GB2312" w:hAnsiTheme="minorEastAsia" w:hint="eastAsia"/>
              <w:b/>
              <w:bCs/>
              <w:sz w:val="32"/>
              <w:szCs w:val="32"/>
              <w:lang w:val="zh-CN"/>
            </w:rPr>
            <w:fldChar w:fldCharType="end"/>
          </w:r>
        </w:p>
      </w:sdtContent>
    </w:sdt>
    <w:p w:rsidR="00240755" w:rsidRDefault="00240755" w:rsidP="00240755">
      <w:pPr>
        <w:rPr>
          <w:rFonts w:ascii="楷体" w:eastAsia="楷体" w:hAnsi="楷体" w:cs="楷体"/>
          <w:b/>
          <w:bCs/>
          <w:color w:val="3D3D3D"/>
          <w:spacing w:val="-6"/>
          <w:kern w:val="0"/>
          <w:szCs w:val="21"/>
          <w:lang w:val="zh-CN" w:bidi="zh-CN"/>
        </w:rPr>
      </w:pPr>
    </w:p>
    <w:p w:rsidR="00847C3C" w:rsidRDefault="00847C3C" w:rsidP="00240755">
      <w:pPr>
        <w:jc w:val="center"/>
        <w:rPr>
          <w:rFonts w:ascii="方正小标宋简体" w:eastAsia="方正小标宋简体" w:hAnsi="楷体" w:cs="楷体"/>
          <w:bCs/>
          <w:color w:val="3D3D3D"/>
          <w:spacing w:val="-6"/>
          <w:kern w:val="0"/>
          <w:sz w:val="44"/>
          <w:szCs w:val="44"/>
          <w:lang w:val="zh-CN" w:bidi="zh-CN"/>
        </w:rPr>
      </w:pPr>
    </w:p>
    <w:p w:rsidR="00847C3C" w:rsidRDefault="00847C3C" w:rsidP="00240755">
      <w:pPr>
        <w:jc w:val="center"/>
        <w:rPr>
          <w:rFonts w:ascii="方正小标宋简体" w:eastAsia="方正小标宋简体" w:hAnsi="楷体" w:cs="楷体"/>
          <w:bCs/>
          <w:color w:val="3D3D3D"/>
          <w:spacing w:val="-6"/>
          <w:kern w:val="0"/>
          <w:sz w:val="44"/>
          <w:szCs w:val="44"/>
          <w:lang w:val="zh-CN" w:bidi="zh-CN"/>
        </w:rPr>
      </w:pPr>
    </w:p>
    <w:p w:rsidR="00F82AD2" w:rsidRDefault="00F82AD2">
      <w:pPr>
        <w:widowControl/>
        <w:jc w:val="left"/>
        <w:rPr>
          <w:rFonts w:ascii="方正小标宋简体" w:eastAsia="方正小标宋简体" w:hAnsi="楷体" w:cs="楷体"/>
          <w:bCs/>
          <w:color w:val="3D3D3D"/>
          <w:spacing w:val="-6"/>
          <w:kern w:val="0"/>
          <w:sz w:val="44"/>
          <w:szCs w:val="44"/>
          <w:lang w:val="zh-CN" w:bidi="zh-CN"/>
        </w:rPr>
      </w:pPr>
      <w:r>
        <w:rPr>
          <w:rFonts w:ascii="方正小标宋简体" w:eastAsia="方正小标宋简体" w:hAnsi="楷体" w:cs="楷体"/>
          <w:bCs/>
          <w:color w:val="3D3D3D"/>
          <w:spacing w:val="-6"/>
          <w:kern w:val="0"/>
          <w:sz w:val="44"/>
          <w:szCs w:val="44"/>
          <w:lang w:val="zh-CN" w:bidi="zh-CN"/>
        </w:rPr>
        <w:br w:type="page"/>
      </w:r>
    </w:p>
    <w:p w:rsidR="00240755" w:rsidRPr="00F82AD2" w:rsidRDefault="00240755" w:rsidP="00240755">
      <w:pPr>
        <w:jc w:val="center"/>
        <w:rPr>
          <w:rFonts w:ascii="方正小标宋简体" w:eastAsia="方正小标宋简体" w:hAnsi="楷体" w:cs="楷体"/>
          <w:bCs/>
          <w:spacing w:val="-6"/>
          <w:kern w:val="0"/>
          <w:sz w:val="44"/>
          <w:szCs w:val="44"/>
          <w:lang w:val="zh-CN" w:bidi="zh-CN"/>
        </w:rPr>
      </w:pPr>
      <w:r w:rsidRPr="00F82AD2">
        <w:rPr>
          <w:rFonts w:ascii="方正小标宋简体" w:eastAsia="方正小标宋简体" w:hAnsi="楷体" w:cs="楷体" w:hint="eastAsia"/>
          <w:bCs/>
          <w:spacing w:val="-6"/>
          <w:kern w:val="0"/>
          <w:sz w:val="44"/>
          <w:szCs w:val="44"/>
          <w:lang w:val="zh-CN" w:bidi="zh-CN"/>
        </w:rPr>
        <w:lastRenderedPageBreak/>
        <w:t>常见合同法律风险点清单</w:t>
      </w:r>
    </w:p>
    <w:p w:rsidR="00240755" w:rsidRPr="00F82AD2" w:rsidRDefault="00240755" w:rsidP="00240755">
      <w:pPr>
        <w:pStyle w:val="2"/>
        <w:spacing w:after="0" w:afterAutospacing="0"/>
        <w:rPr>
          <w:rFonts w:ascii="黑体" w:hAnsi="黑体"/>
          <w:b w:val="0"/>
        </w:rPr>
      </w:pPr>
      <w:bookmarkStart w:id="0" w:name="_Toc150164794"/>
      <w:r w:rsidRPr="00F82AD2">
        <w:rPr>
          <w:rFonts w:ascii="黑体" w:hAnsi="黑体" w:cs="楷体" w:hint="eastAsia"/>
          <w:b w:val="0"/>
          <w:spacing w:val="-6"/>
          <w:kern w:val="0"/>
          <w:lang w:val="zh-CN" w:bidi="zh-CN"/>
        </w:rPr>
        <w:t>一</w:t>
      </w:r>
      <w:r w:rsidRPr="00F82AD2">
        <w:rPr>
          <w:rFonts w:ascii="黑体" w:hAnsi="黑体"/>
          <w:b w:val="0"/>
        </w:rPr>
        <w:t>、代理合同风险清单</w:t>
      </w:r>
      <w:bookmarkEnd w:id="0"/>
    </w:p>
    <w:tbl>
      <w:tblPr>
        <w:tblW w:w="87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60"/>
        <w:gridCol w:w="1788"/>
        <w:gridCol w:w="5190"/>
        <w:gridCol w:w="1115"/>
      </w:tblGrid>
      <w:tr w:rsidR="00F82AD2" w:rsidRPr="00F82AD2" w:rsidTr="00F82AD2">
        <w:trPr>
          <w:trHeight w:val="547"/>
          <w:jc w:val="center"/>
        </w:trPr>
        <w:tc>
          <w:tcPr>
            <w:tcW w:w="660"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序号</w:t>
            </w:r>
          </w:p>
        </w:tc>
        <w:tc>
          <w:tcPr>
            <w:tcW w:w="1788"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风险点</w:t>
            </w:r>
          </w:p>
        </w:tc>
        <w:tc>
          <w:tcPr>
            <w:tcW w:w="5190"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风险表现形式</w:t>
            </w:r>
          </w:p>
        </w:tc>
        <w:tc>
          <w:tcPr>
            <w:tcW w:w="1115"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风险等级</w:t>
            </w:r>
          </w:p>
        </w:tc>
      </w:tr>
      <w:tr w:rsidR="00F82AD2" w:rsidRPr="00F82AD2" w:rsidTr="00F82AD2">
        <w:trPr>
          <w:trHeight w:val="2241"/>
          <w:jc w:val="center"/>
        </w:trPr>
        <w:tc>
          <w:tcPr>
            <w:tcW w:w="660"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1</w:t>
            </w:r>
          </w:p>
        </w:tc>
        <w:tc>
          <w:tcPr>
            <w:tcW w:w="1788" w:type="dxa"/>
            <w:vAlign w:val="center"/>
          </w:tcPr>
          <w:p w:rsidR="00240755" w:rsidRPr="00F82AD2" w:rsidRDefault="00240755" w:rsidP="00411778">
            <w:pPr>
              <w:pStyle w:val="TableParagraph"/>
              <w:ind w:left="0"/>
              <w:contextualSpacing/>
              <w:rPr>
                <w:sz w:val="24"/>
                <w:szCs w:val="24"/>
              </w:rPr>
            </w:pPr>
            <w:r w:rsidRPr="00F82AD2">
              <w:rPr>
                <w:sz w:val="24"/>
                <w:szCs w:val="24"/>
              </w:rPr>
              <w:t>代理人</w:t>
            </w:r>
            <w:proofErr w:type="gramStart"/>
            <w:r w:rsidRPr="00F82AD2">
              <w:rPr>
                <w:sz w:val="24"/>
                <w:szCs w:val="24"/>
              </w:rPr>
              <w:t>是否适格</w:t>
            </w:r>
            <w:proofErr w:type="gramEnd"/>
          </w:p>
        </w:tc>
        <w:tc>
          <w:tcPr>
            <w:tcW w:w="5190" w:type="dxa"/>
            <w:vAlign w:val="center"/>
          </w:tcPr>
          <w:p w:rsidR="00240755" w:rsidRPr="00F82AD2" w:rsidRDefault="00240755" w:rsidP="00F82AD2">
            <w:pPr>
              <w:pStyle w:val="TableParagraph"/>
              <w:numPr>
                <w:ilvl w:val="0"/>
                <w:numId w:val="8"/>
              </w:numPr>
              <w:tabs>
                <w:tab w:val="left" w:pos="321"/>
              </w:tabs>
              <w:contextualSpacing/>
              <w:jc w:val="both"/>
              <w:rPr>
                <w:sz w:val="24"/>
                <w:szCs w:val="24"/>
              </w:rPr>
            </w:pPr>
            <w:r w:rsidRPr="00F82AD2">
              <w:rPr>
                <w:spacing w:val="-5"/>
                <w:sz w:val="24"/>
                <w:szCs w:val="24"/>
              </w:rPr>
              <w:t>代理人具备完成代理事项的专业能力、经验、以及特定行业代理所要求的资质；</w:t>
            </w:r>
          </w:p>
          <w:p w:rsidR="00240755" w:rsidRPr="00F82AD2" w:rsidRDefault="00240755" w:rsidP="00F82AD2">
            <w:pPr>
              <w:pStyle w:val="TableParagraph"/>
              <w:numPr>
                <w:ilvl w:val="0"/>
                <w:numId w:val="8"/>
              </w:numPr>
              <w:tabs>
                <w:tab w:val="left" w:pos="321"/>
              </w:tabs>
              <w:contextualSpacing/>
              <w:jc w:val="both"/>
              <w:rPr>
                <w:sz w:val="24"/>
                <w:szCs w:val="24"/>
              </w:rPr>
            </w:pPr>
            <w:r w:rsidRPr="00F82AD2">
              <w:rPr>
                <w:spacing w:val="-5"/>
                <w:sz w:val="24"/>
                <w:szCs w:val="24"/>
              </w:rPr>
              <w:t>代理协议仅适用于代理人与委托人之间，如需适用于双方的关联方应特别进行约定；</w:t>
            </w:r>
          </w:p>
          <w:p w:rsidR="00240755" w:rsidRPr="00F82AD2" w:rsidRDefault="00240755" w:rsidP="00F82AD2">
            <w:pPr>
              <w:pStyle w:val="TableParagraph"/>
              <w:numPr>
                <w:ilvl w:val="0"/>
                <w:numId w:val="8"/>
              </w:numPr>
              <w:tabs>
                <w:tab w:val="left" w:pos="321"/>
              </w:tabs>
              <w:contextualSpacing/>
              <w:jc w:val="both"/>
              <w:rPr>
                <w:sz w:val="24"/>
                <w:szCs w:val="24"/>
              </w:rPr>
            </w:pPr>
            <w:r w:rsidRPr="00F82AD2">
              <w:rPr>
                <w:spacing w:val="-5"/>
                <w:sz w:val="24"/>
                <w:szCs w:val="24"/>
              </w:rPr>
              <w:t>商业经销代理时，应当考虑被代理人是否需要办理独立经营资质，以避免双方被误认为劳</w:t>
            </w:r>
            <w:r w:rsidRPr="00F82AD2">
              <w:rPr>
                <w:sz w:val="24"/>
                <w:szCs w:val="24"/>
              </w:rPr>
              <w:t>动或者劳务关系。</w:t>
            </w:r>
          </w:p>
        </w:tc>
        <w:tc>
          <w:tcPr>
            <w:tcW w:w="1115"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次级</w:t>
            </w:r>
          </w:p>
        </w:tc>
      </w:tr>
      <w:tr w:rsidR="00F82AD2" w:rsidRPr="00F82AD2" w:rsidTr="00F82AD2">
        <w:trPr>
          <w:trHeight w:val="1748"/>
          <w:jc w:val="center"/>
        </w:trPr>
        <w:tc>
          <w:tcPr>
            <w:tcW w:w="660"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2</w:t>
            </w:r>
          </w:p>
        </w:tc>
        <w:tc>
          <w:tcPr>
            <w:tcW w:w="1788" w:type="dxa"/>
            <w:vAlign w:val="center"/>
          </w:tcPr>
          <w:p w:rsidR="00240755" w:rsidRPr="00F82AD2" w:rsidRDefault="00240755" w:rsidP="00411778">
            <w:pPr>
              <w:pStyle w:val="TableParagraph"/>
              <w:ind w:left="0"/>
              <w:contextualSpacing/>
              <w:rPr>
                <w:sz w:val="24"/>
                <w:szCs w:val="24"/>
              </w:rPr>
            </w:pPr>
            <w:r w:rsidRPr="00F82AD2">
              <w:rPr>
                <w:sz w:val="24"/>
                <w:szCs w:val="24"/>
              </w:rPr>
              <w:t>被代理事项是否合法、明确</w:t>
            </w:r>
          </w:p>
        </w:tc>
        <w:tc>
          <w:tcPr>
            <w:tcW w:w="5190" w:type="dxa"/>
            <w:vAlign w:val="center"/>
          </w:tcPr>
          <w:p w:rsidR="00240755" w:rsidRPr="00F82AD2" w:rsidRDefault="00240755" w:rsidP="00F82AD2">
            <w:pPr>
              <w:pStyle w:val="TableParagraph"/>
              <w:numPr>
                <w:ilvl w:val="0"/>
                <w:numId w:val="9"/>
              </w:numPr>
              <w:tabs>
                <w:tab w:val="left" w:pos="321"/>
              </w:tabs>
              <w:contextualSpacing/>
              <w:jc w:val="both"/>
              <w:rPr>
                <w:sz w:val="24"/>
                <w:szCs w:val="24"/>
              </w:rPr>
            </w:pPr>
            <w:r w:rsidRPr="00F82AD2">
              <w:rPr>
                <w:spacing w:val="-5"/>
                <w:sz w:val="24"/>
                <w:szCs w:val="24"/>
              </w:rPr>
              <w:t>代理事项不违反法律法规；</w:t>
            </w:r>
          </w:p>
          <w:p w:rsidR="00240755" w:rsidRPr="00F82AD2" w:rsidRDefault="00240755" w:rsidP="00F82AD2">
            <w:pPr>
              <w:pStyle w:val="TableParagraph"/>
              <w:numPr>
                <w:ilvl w:val="0"/>
                <w:numId w:val="9"/>
              </w:numPr>
              <w:tabs>
                <w:tab w:val="left" w:pos="321"/>
              </w:tabs>
              <w:contextualSpacing/>
              <w:jc w:val="both"/>
              <w:rPr>
                <w:sz w:val="24"/>
                <w:szCs w:val="24"/>
              </w:rPr>
            </w:pPr>
            <w:r w:rsidRPr="00F82AD2">
              <w:rPr>
                <w:spacing w:val="-5"/>
                <w:sz w:val="24"/>
                <w:szCs w:val="24"/>
              </w:rPr>
              <w:t>复杂事务的委托代理应当列明具体可拆解的事项，并进行范围限制，避免委托方因授权不明对代理人的行为向第三人承担不应有的连带责任或受托方因额外行事自行负担费用。</w:t>
            </w:r>
          </w:p>
        </w:tc>
        <w:tc>
          <w:tcPr>
            <w:tcW w:w="1115"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F82AD2">
        <w:trPr>
          <w:trHeight w:val="1281"/>
          <w:jc w:val="center"/>
        </w:trPr>
        <w:tc>
          <w:tcPr>
            <w:tcW w:w="660"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3</w:t>
            </w:r>
          </w:p>
        </w:tc>
        <w:tc>
          <w:tcPr>
            <w:tcW w:w="1788" w:type="dxa"/>
            <w:vAlign w:val="center"/>
          </w:tcPr>
          <w:p w:rsidR="00240755" w:rsidRPr="00F82AD2" w:rsidRDefault="00240755" w:rsidP="00411778">
            <w:pPr>
              <w:pStyle w:val="TableParagraph"/>
              <w:ind w:left="0"/>
              <w:contextualSpacing/>
              <w:rPr>
                <w:sz w:val="24"/>
                <w:szCs w:val="24"/>
              </w:rPr>
            </w:pPr>
            <w:r w:rsidRPr="00F82AD2">
              <w:rPr>
                <w:sz w:val="24"/>
                <w:szCs w:val="24"/>
              </w:rPr>
              <w:t>代理类型是否明确</w:t>
            </w:r>
          </w:p>
        </w:tc>
        <w:tc>
          <w:tcPr>
            <w:tcW w:w="5190" w:type="dxa"/>
            <w:vAlign w:val="center"/>
          </w:tcPr>
          <w:p w:rsidR="00240755" w:rsidRPr="00F82AD2" w:rsidRDefault="00240755" w:rsidP="00F82AD2">
            <w:pPr>
              <w:pStyle w:val="TableParagraph"/>
              <w:numPr>
                <w:ilvl w:val="0"/>
                <w:numId w:val="10"/>
              </w:numPr>
              <w:tabs>
                <w:tab w:val="left" w:pos="321"/>
              </w:tabs>
              <w:contextualSpacing/>
              <w:jc w:val="both"/>
              <w:rPr>
                <w:sz w:val="24"/>
                <w:szCs w:val="24"/>
              </w:rPr>
            </w:pPr>
            <w:r w:rsidRPr="00F82AD2">
              <w:rPr>
                <w:spacing w:val="-5"/>
                <w:sz w:val="24"/>
                <w:szCs w:val="24"/>
              </w:rPr>
              <w:t>在代理的范围上被代理人应区分一般代理及特殊代理；独家代理或总代理；</w:t>
            </w:r>
          </w:p>
          <w:p w:rsidR="00240755" w:rsidRPr="00F82AD2" w:rsidRDefault="00240755" w:rsidP="00F82AD2">
            <w:pPr>
              <w:pStyle w:val="TableParagraph"/>
              <w:numPr>
                <w:ilvl w:val="0"/>
                <w:numId w:val="10"/>
              </w:numPr>
              <w:tabs>
                <w:tab w:val="left" w:pos="321"/>
              </w:tabs>
              <w:contextualSpacing/>
              <w:jc w:val="both"/>
              <w:rPr>
                <w:sz w:val="24"/>
                <w:szCs w:val="24"/>
              </w:rPr>
            </w:pPr>
            <w:r w:rsidRPr="00F82AD2">
              <w:rPr>
                <w:spacing w:val="-5"/>
                <w:sz w:val="24"/>
                <w:szCs w:val="24"/>
              </w:rPr>
              <w:t>总代理、排他性授权应当有明确的授权收回</w:t>
            </w:r>
            <w:r w:rsidRPr="00F82AD2">
              <w:rPr>
                <w:sz w:val="24"/>
                <w:szCs w:val="24"/>
              </w:rPr>
              <w:t>情形预设。</w:t>
            </w:r>
          </w:p>
        </w:tc>
        <w:tc>
          <w:tcPr>
            <w:tcW w:w="1115"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F82AD2">
        <w:trPr>
          <w:trHeight w:val="1340"/>
          <w:jc w:val="center"/>
        </w:trPr>
        <w:tc>
          <w:tcPr>
            <w:tcW w:w="660"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4</w:t>
            </w:r>
          </w:p>
        </w:tc>
        <w:tc>
          <w:tcPr>
            <w:tcW w:w="1788" w:type="dxa"/>
            <w:vAlign w:val="center"/>
          </w:tcPr>
          <w:p w:rsidR="00240755" w:rsidRPr="00F82AD2" w:rsidRDefault="00240755" w:rsidP="00411778">
            <w:pPr>
              <w:pStyle w:val="TableParagraph"/>
              <w:ind w:left="0"/>
              <w:contextualSpacing/>
              <w:rPr>
                <w:sz w:val="24"/>
                <w:szCs w:val="24"/>
              </w:rPr>
            </w:pPr>
            <w:r w:rsidRPr="00F82AD2">
              <w:rPr>
                <w:sz w:val="24"/>
                <w:szCs w:val="24"/>
              </w:rPr>
              <w:t>授权有效期间是否适应具体代理事项的需求</w:t>
            </w:r>
          </w:p>
        </w:tc>
        <w:tc>
          <w:tcPr>
            <w:tcW w:w="5190" w:type="dxa"/>
            <w:vAlign w:val="center"/>
          </w:tcPr>
          <w:p w:rsidR="00240755" w:rsidRPr="00F82AD2" w:rsidRDefault="00240755" w:rsidP="00F82AD2">
            <w:pPr>
              <w:pStyle w:val="TableParagraph"/>
              <w:numPr>
                <w:ilvl w:val="0"/>
                <w:numId w:val="11"/>
              </w:numPr>
              <w:tabs>
                <w:tab w:val="left" w:pos="529"/>
                <w:tab w:val="left" w:pos="530"/>
              </w:tabs>
              <w:contextualSpacing/>
              <w:jc w:val="both"/>
              <w:rPr>
                <w:sz w:val="24"/>
                <w:szCs w:val="24"/>
              </w:rPr>
            </w:pPr>
            <w:r w:rsidRPr="00F82AD2">
              <w:rPr>
                <w:spacing w:val="-5"/>
                <w:sz w:val="24"/>
                <w:szCs w:val="24"/>
              </w:rPr>
              <w:t>规范使用国家规定通用的时间约定代理的有效起止日期；</w:t>
            </w:r>
          </w:p>
          <w:p w:rsidR="00240755" w:rsidRPr="00F82AD2" w:rsidRDefault="00240755" w:rsidP="00F82AD2">
            <w:pPr>
              <w:pStyle w:val="TableParagraph"/>
              <w:numPr>
                <w:ilvl w:val="0"/>
                <w:numId w:val="11"/>
              </w:numPr>
              <w:tabs>
                <w:tab w:val="left" w:pos="321"/>
              </w:tabs>
              <w:contextualSpacing/>
              <w:jc w:val="both"/>
              <w:rPr>
                <w:sz w:val="24"/>
                <w:szCs w:val="24"/>
              </w:rPr>
            </w:pPr>
            <w:r w:rsidRPr="00F82AD2">
              <w:rPr>
                <w:spacing w:val="-5"/>
                <w:sz w:val="24"/>
                <w:szCs w:val="24"/>
              </w:rPr>
              <w:t>外在市场变化较快时，约定相对较短的代理期；</w:t>
            </w:r>
          </w:p>
          <w:p w:rsidR="00240755" w:rsidRPr="00F82AD2" w:rsidRDefault="00240755" w:rsidP="00F82AD2">
            <w:pPr>
              <w:pStyle w:val="TableParagraph"/>
              <w:numPr>
                <w:ilvl w:val="0"/>
                <w:numId w:val="11"/>
              </w:numPr>
              <w:tabs>
                <w:tab w:val="left" w:pos="321"/>
              </w:tabs>
              <w:contextualSpacing/>
              <w:jc w:val="both"/>
              <w:rPr>
                <w:sz w:val="24"/>
                <w:szCs w:val="24"/>
              </w:rPr>
            </w:pPr>
            <w:r w:rsidRPr="00F82AD2">
              <w:rPr>
                <w:spacing w:val="-5"/>
                <w:sz w:val="24"/>
                <w:szCs w:val="24"/>
              </w:rPr>
              <w:t>具备合理的续约条款。</w:t>
            </w:r>
          </w:p>
        </w:tc>
        <w:tc>
          <w:tcPr>
            <w:tcW w:w="1115"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BF2A76">
        <w:trPr>
          <w:trHeight w:val="2959"/>
          <w:jc w:val="center"/>
        </w:trPr>
        <w:tc>
          <w:tcPr>
            <w:tcW w:w="660"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5</w:t>
            </w:r>
          </w:p>
        </w:tc>
        <w:tc>
          <w:tcPr>
            <w:tcW w:w="1788" w:type="dxa"/>
            <w:vAlign w:val="center"/>
          </w:tcPr>
          <w:p w:rsidR="00240755" w:rsidRPr="00F82AD2" w:rsidRDefault="00240755" w:rsidP="00411778">
            <w:pPr>
              <w:pStyle w:val="TableParagraph"/>
              <w:ind w:left="0"/>
              <w:contextualSpacing/>
              <w:rPr>
                <w:sz w:val="24"/>
                <w:szCs w:val="24"/>
              </w:rPr>
            </w:pPr>
            <w:r w:rsidRPr="00F82AD2">
              <w:rPr>
                <w:sz w:val="24"/>
                <w:szCs w:val="24"/>
              </w:rPr>
              <w:t>代理费用支付和计算方式、标准是否清晰</w:t>
            </w:r>
          </w:p>
        </w:tc>
        <w:tc>
          <w:tcPr>
            <w:tcW w:w="5190" w:type="dxa"/>
            <w:vAlign w:val="center"/>
          </w:tcPr>
          <w:p w:rsidR="00240755" w:rsidRPr="00F82AD2" w:rsidRDefault="00240755" w:rsidP="00F82AD2">
            <w:pPr>
              <w:pStyle w:val="TableParagraph"/>
              <w:numPr>
                <w:ilvl w:val="0"/>
                <w:numId w:val="12"/>
              </w:numPr>
              <w:tabs>
                <w:tab w:val="left" w:pos="321"/>
              </w:tabs>
              <w:contextualSpacing/>
              <w:jc w:val="both"/>
              <w:rPr>
                <w:sz w:val="24"/>
                <w:szCs w:val="24"/>
              </w:rPr>
            </w:pPr>
            <w:r w:rsidRPr="00F82AD2">
              <w:rPr>
                <w:spacing w:val="-5"/>
                <w:sz w:val="24"/>
                <w:szCs w:val="24"/>
              </w:rPr>
              <w:t>代理费支付与代理事项进度挂钩，激励性质的费用支付计算方式；</w:t>
            </w:r>
          </w:p>
          <w:p w:rsidR="00240755" w:rsidRPr="00F82AD2" w:rsidRDefault="00240755" w:rsidP="00F82AD2">
            <w:pPr>
              <w:pStyle w:val="TableParagraph"/>
              <w:numPr>
                <w:ilvl w:val="0"/>
                <w:numId w:val="12"/>
              </w:numPr>
              <w:tabs>
                <w:tab w:val="left" w:pos="321"/>
              </w:tabs>
              <w:contextualSpacing/>
              <w:jc w:val="both"/>
              <w:rPr>
                <w:sz w:val="24"/>
                <w:szCs w:val="24"/>
              </w:rPr>
            </w:pPr>
            <w:r w:rsidRPr="00F82AD2">
              <w:rPr>
                <w:spacing w:val="-5"/>
                <w:sz w:val="24"/>
                <w:szCs w:val="24"/>
              </w:rPr>
              <w:t>与代理费计算、结算相关的概念清晰、确定。</w:t>
            </w:r>
          </w:p>
          <w:p w:rsidR="00240755" w:rsidRPr="00F82AD2" w:rsidRDefault="00240755" w:rsidP="00F82AD2">
            <w:pPr>
              <w:pStyle w:val="TableParagraph"/>
              <w:numPr>
                <w:ilvl w:val="0"/>
                <w:numId w:val="12"/>
              </w:numPr>
              <w:tabs>
                <w:tab w:val="left" w:pos="321"/>
              </w:tabs>
              <w:contextualSpacing/>
              <w:jc w:val="both"/>
              <w:rPr>
                <w:sz w:val="24"/>
                <w:szCs w:val="24"/>
              </w:rPr>
            </w:pPr>
            <w:r w:rsidRPr="00F82AD2">
              <w:rPr>
                <w:spacing w:val="-5"/>
                <w:sz w:val="24"/>
                <w:szCs w:val="24"/>
              </w:rPr>
              <w:t>项目中途终止的结算；以及代理方以更节约成本更大收益方式完成代理工作的结算；</w:t>
            </w:r>
          </w:p>
          <w:p w:rsidR="00240755" w:rsidRPr="00F82AD2" w:rsidRDefault="00240755" w:rsidP="00F82AD2">
            <w:pPr>
              <w:pStyle w:val="TableParagraph"/>
              <w:numPr>
                <w:ilvl w:val="0"/>
                <w:numId w:val="12"/>
              </w:numPr>
              <w:tabs>
                <w:tab w:val="left" w:pos="321"/>
              </w:tabs>
              <w:contextualSpacing/>
              <w:jc w:val="both"/>
              <w:rPr>
                <w:sz w:val="24"/>
                <w:szCs w:val="24"/>
              </w:rPr>
            </w:pPr>
            <w:r w:rsidRPr="00F82AD2">
              <w:rPr>
                <w:spacing w:val="-5"/>
                <w:sz w:val="24"/>
                <w:szCs w:val="24"/>
              </w:rPr>
              <w:t xml:space="preserve">保证金额度、扣除条件及追加保证金的情 </w:t>
            </w:r>
            <w:proofErr w:type="gramStart"/>
            <w:r w:rsidRPr="00F82AD2">
              <w:rPr>
                <w:spacing w:val="-5"/>
                <w:sz w:val="24"/>
                <w:szCs w:val="24"/>
              </w:rPr>
              <w:t>况</w:t>
            </w:r>
            <w:proofErr w:type="gramEnd"/>
            <w:r w:rsidRPr="00F82AD2">
              <w:rPr>
                <w:spacing w:val="-5"/>
                <w:sz w:val="24"/>
                <w:szCs w:val="24"/>
              </w:rPr>
              <w:t>。在代理采购</w:t>
            </w:r>
            <w:proofErr w:type="gramStart"/>
            <w:r w:rsidRPr="00F82AD2">
              <w:rPr>
                <w:spacing w:val="-5"/>
                <w:sz w:val="24"/>
                <w:szCs w:val="24"/>
              </w:rPr>
              <w:t>类可能</w:t>
            </w:r>
            <w:proofErr w:type="gramEnd"/>
            <w:r w:rsidRPr="00F82AD2">
              <w:rPr>
                <w:spacing w:val="-5"/>
                <w:sz w:val="24"/>
                <w:szCs w:val="24"/>
              </w:rPr>
              <w:t>发生代理方代垫资金情形的项目中，由委托方缴纳保证金；在代理经</w:t>
            </w:r>
            <w:r w:rsidRPr="00F82AD2">
              <w:rPr>
                <w:sz w:val="24"/>
                <w:szCs w:val="24"/>
              </w:rPr>
              <w:t>销类项目中，可由代理方缴纳保证金。</w:t>
            </w:r>
          </w:p>
        </w:tc>
        <w:tc>
          <w:tcPr>
            <w:tcW w:w="1115"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F82AD2">
        <w:trPr>
          <w:trHeight w:val="961"/>
          <w:jc w:val="center"/>
        </w:trPr>
        <w:tc>
          <w:tcPr>
            <w:tcW w:w="660"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6</w:t>
            </w:r>
          </w:p>
        </w:tc>
        <w:tc>
          <w:tcPr>
            <w:tcW w:w="1788" w:type="dxa"/>
            <w:vAlign w:val="center"/>
          </w:tcPr>
          <w:p w:rsidR="00240755" w:rsidRPr="00F82AD2" w:rsidRDefault="00240755" w:rsidP="00411778">
            <w:pPr>
              <w:pStyle w:val="TableParagraph"/>
              <w:ind w:left="0"/>
              <w:contextualSpacing/>
              <w:rPr>
                <w:sz w:val="24"/>
                <w:szCs w:val="24"/>
              </w:rPr>
            </w:pPr>
            <w:r w:rsidRPr="00F82AD2">
              <w:rPr>
                <w:sz w:val="24"/>
                <w:szCs w:val="24"/>
              </w:rPr>
              <w:t>成本费用的承担是否明确</w:t>
            </w:r>
          </w:p>
        </w:tc>
        <w:tc>
          <w:tcPr>
            <w:tcW w:w="5190" w:type="dxa"/>
            <w:vAlign w:val="center"/>
          </w:tcPr>
          <w:p w:rsidR="00240755" w:rsidRPr="00F82AD2" w:rsidRDefault="00240755" w:rsidP="00F82AD2">
            <w:pPr>
              <w:pStyle w:val="TableParagraph"/>
              <w:numPr>
                <w:ilvl w:val="0"/>
                <w:numId w:val="13"/>
              </w:numPr>
              <w:tabs>
                <w:tab w:val="left" w:pos="321"/>
              </w:tabs>
              <w:contextualSpacing/>
              <w:jc w:val="both"/>
              <w:rPr>
                <w:sz w:val="24"/>
                <w:szCs w:val="24"/>
              </w:rPr>
            </w:pPr>
            <w:r w:rsidRPr="00F82AD2">
              <w:rPr>
                <w:spacing w:val="-5"/>
                <w:sz w:val="24"/>
                <w:szCs w:val="24"/>
              </w:rPr>
              <w:t>代理工作的成本承担方；</w:t>
            </w:r>
          </w:p>
          <w:p w:rsidR="00240755" w:rsidRPr="00F82AD2" w:rsidRDefault="00240755" w:rsidP="00F82AD2">
            <w:pPr>
              <w:pStyle w:val="TableParagraph"/>
              <w:numPr>
                <w:ilvl w:val="0"/>
                <w:numId w:val="13"/>
              </w:numPr>
              <w:tabs>
                <w:tab w:val="left" w:pos="321"/>
              </w:tabs>
              <w:contextualSpacing/>
              <w:jc w:val="both"/>
              <w:rPr>
                <w:sz w:val="24"/>
                <w:szCs w:val="24"/>
              </w:rPr>
            </w:pPr>
            <w:r w:rsidRPr="00F82AD2">
              <w:rPr>
                <w:spacing w:val="-5"/>
                <w:sz w:val="24"/>
                <w:szCs w:val="24"/>
              </w:rPr>
              <w:t>代理人作为独立经营主体形式代理时的运营成本、推广费用等成本。</w:t>
            </w:r>
          </w:p>
        </w:tc>
        <w:tc>
          <w:tcPr>
            <w:tcW w:w="1115"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BF2A76">
        <w:trPr>
          <w:trHeight w:val="1119"/>
          <w:jc w:val="center"/>
        </w:trPr>
        <w:tc>
          <w:tcPr>
            <w:tcW w:w="660"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lastRenderedPageBreak/>
              <w:t>7</w:t>
            </w:r>
          </w:p>
        </w:tc>
        <w:tc>
          <w:tcPr>
            <w:tcW w:w="1788"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是否需要设置重大事项对委托人报告、请示义务</w:t>
            </w:r>
          </w:p>
        </w:tc>
        <w:tc>
          <w:tcPr>
            <w:tcW w:w="5190"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F82AD2">
            <w:pPr>
              <w:pStyle w:val="TableParagraph"/>
              <w:tabs>
                <w:tab w:val="left" w:pos="321"/>
              </w:tabs>
              <w:ind w:left="0"/>
              <w:contextualSpacing/>
              <w:jc w:val="both"/>
              <w:rPr>
                <w:spacing w:val="-5"/>
                <w:sz w:val="24"/>
                <w:szCs w:val="24"/>
              </w:rPr>
            </w:pPr>
            <w:r w:rsidRPr="00F82AD2">
              <w:rPr>
                <w:spacing w:val="-5"/>
                <w:sz w:val="24"/>
                <w:szCs w:val="24"/>
              </w:rPr>
              <w:t>对于代理事项中重要的事情应当对委托方的指示权力有明确的保障机制，设定可行的报告、通知送达、审批或指示流程。</w:t>
            </w:r>
          </w:p>
        </w:tc>
        <w:tc>
          <w:tcPr>
            <w:tcW w:w="111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次级</w:t>
            </w:r>
          </w:p>
        </w:tc>
      </w:tr>
      <w:tr w:rsidR="00F82AD2" w:rsidRPr="00F82AD2" w:rsidTr="00BF2A76">
        <w:trPr>
          <w:trHeight w:val="1972"/>
          <w:jc w:val="center"/>
        </w:trPr>
        <w:tc>
          <w:tcPr>
            <w:tcW w:w="660"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8</w:t>
            </w:r>
          </w:p>
        </w:tc>
        <w:tc>
          <w:tcPr>
            <w:tcW w:w="1788"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是否设计代理人更换或代理事项调整机制</w:t>
            </w:r>
          </w:p>
        </w:tc>
        <w:tc>
          <w:tcPr>
            <w:tcW w:w="5190"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F82AD2">
            <w:pPr>
              <w:pStyle w:val="TableParagraph"/>
              <w:numPr>
                <w:ilvl w:val="0"/>
                <w:numId w:val="14"/>
              </w:numPr>
              <w:tabs>
                <w:tab w:val="left" w:pos="321"/>
              </w:tabs>
              <w:contextualSpacing/>
              <w:jc w:val="both"/>
              <w:rPr>
                <w:spacing w:val="-5"/>
                <w:sz w:val="24"/>
                <w:szCs w:val="24"/>
              </w:rPr>
            </w:pPr>
            <w:r w:rsidRPr="00F82AD2">
              <w:rPr>
                <w:spacing w:val="-5"/>
                <w:sz w:val="24"/>
                <w:szCs w:val="24"/>
              </w:rPr>
              <w:t>代理期限较长时，预设有效的代理退出条款，以便市场发生变化或代理人情况发生变化时有权单方更换代理人或调整代理事项；</w:t>
            </w:r>
          </w:p>
          <w:p w:rsidR="00240755" w:rsidRPr="00F82AD2" w:rsidRDefault="00240755" w:rsidP="00F82AD2">
            <w:pPr>
              <w:pStyle w:val="TableParagraph"/>
              <w:numPr>
                <w:ilvl w:val="0"/>
                <w:numId w:val="14"/>
              </w:numPr>
              <w:tabs>
                <w:tab w:val="left" w:pos="321"/>
              </w:tabs>
              <w:contextualSpacing/>
              <w:jc w:val="both"/>
              <w:rPr>
                <w:spacing w:val="-5"/>
                <w:sz w:val="24"/>
                <w:szCs w:val="24"/>
              </w:rPr>
            </w:pPr>
            <w:r w:rsidRPr="00F82AD2">
              <w:rPr>
                <w:spacing w:val="-5"/>
                <w:sz w:val="24"/>
                <w:szCs w:val="24"/>
              </w:rPr>
              <w:t>代理人的更换机制启动时，代理人应当配合委托方的需求进行及时工作交接；委托方应当依约结算佣金及费用。</w:t>
            </w:r>
          </w:p>
        </w:tc>
        <w:tc>
          <w:tcPr>
            <w:tcW w:w="111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次级</w:t>
            </w:r>
          </w:p>
        </w:tc>
      </w:tr>
      <w:tr w:rsidR="00F82AD2" w:rsidRPr="00F82AD2" w:rsidTr="00BF2A76">
        <w:trPr>
          <w:trHeight w:val="2679"/>
          <w:jc w:val="center"/>
        </w:trPr>
        <w:tc>
          <w:tcPr>
            <w:tcW w:w="660"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9</w:t>
            </w:r>
          </w:p>
        </w:tc>
        <w:tc>
          <w:tcPr>
            <w:tcW w:w="1788"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风险承担责任条款是否明确，详尽</w:t>
            </w:r>
          </w:p>
        </w:tc>
        <w:tc>
          <w:tcPr>
            <w:tcW w:w="5190"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F82AD2">
            <w:pPr>
              <w:pStyle w:val="TableParagraph"/>
              <w:numPr>
                <w:ilvl w:val="0"/>
                <w:numId w:val="15"/>
              </w:numPr>
              <w:tabs>
                <w:tab w:val="left" w:pos="529"/>
                <w:tab w:val="left" w:pos="530"/>
              </w:tabs>
              <w:contextualSpacing/>
              <w:jc w:val="both"/>
              <w:rPr>
                <w:spacing w:val="-5"/>
                <w:sz w:val="24"/>
                <w:szCs w:val="24"/>
              </w:rPr>
            </w:pPr>
            <w:r w:rsidRPr="00F82AD2">
              <w:rPr>
                <w:spacing w:val="-5"/>
                <w:sz w:val="24"/>
                <w:szCs w:val="24"/>
              </w:rPr>
              <w:t>代理工作中代理人行为应符合合理谨慎原则，以委托方/被代理人的利益最大化为原则处理代理事项；</w:t>
            </w:r>
          </w:p>
          <w:p w:rsidR="00240755" w:rsidRPr="00F82AD2" w:rsidRDefault="00240755" w:rsidP="00F82AD2">
            <w:pPr>
              <w:pStyle w:val="TableParagraph"/>
              <w:numPr>
                <w:ilvl w:val="0"/>
                <w:numId w:val="15"/>
              </w:numPr>
              <w:tabs>
                <w:tab w:val="left" w:pos="529"/>
                <w:tab w:val="left" w:pos="530"/>
              </w:tabs>
              <w:contextualSpacing/>
              <w:jc w:val="both"/>
              <w:rPr>
                <w:spacing w:val="-5"/>
                <w:sz w:val="24"/>
                <w:szCs w:val="24"/>
              </w:rPr>
            </w:pPr>
            <w:r w:rsidRPr="00F82AD2">
              <w:rPr>
                <w:spacing w:val="-5"/>
                <w:sz w:val="24"/>
                <w:szCs w:val="24"/>
              </w:rPr>
              <w:t>代理人处理代理事务时应善意保障被代理人的商誉。</w:t>
            </w:r>
          </w:p>
          <w:p w:rsidR="00240755" w:rsidRPr="00F82AD2" w:rsidRDefault="00240755" w:rsidP="00F82AD2">
            <w:pPr>
              <w:pStyle w:val="TableParagraph"/>
              <w:numPr>
                <w:ilvl w:val="0"/>
                <w:numId w:val="15"/>
              </w:numPr>
              <w:tabs>
                <w:tab w:val="left" w:pos="321"/>
              </w:tabs>
              <w:contextualSpacing/>
              <w:jc w:val="both"/>
              <w:rPr>
                <w:spacing w:val="-5"/>
                <w:sz w:val="24"/>
                <w:szCs w:val="24"/>
              </w:rPr>
            </w:pPr>
            <w:r w:rsidRPr="00F82AD2">
              <w:rPr>
                <w:spacing w:val="-5"/>
                <w:sz w:val="24"/>
                <w:szCs w:val="24"/>
              </w:rPr>
              <w:t>代理人无法亲自完成代理事项征得被代理人同意的可以转委托第三人，并就第三人的行为向被代理人承担责任。</w:t>
            </w:r>
          </w:p>
        </w:tc>
        <w:tc>
          <w:tcPr>
            <w:tcW w:w="111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BF2A76">
        <w:trPr>
          <w:trHeight w:val="1683"/>
          <w:jc w:val="center"/>
        </w:trPr>
        <w:tc>
          <w:tcPr>
            <w:tcW w:w="660"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10</w:t>
            </w:r>
          </w:p>
        </w:tc>
        <w:tc>
          <w:tcPr>
            <w:tcW w:w="1788"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是否需要设立知识产权保护条款</w:t>
            </w:r>
          </w:p>
        </w:tc>
        <w:tc>
          <w:tcPr>
            <w:tcW w:w="5190"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F82AD2">
            <w:pPr>
              <w:pStyle w:val="TableParagraph"/>
              <w:tabs>
                <w:tab w:val="left" w:pos="321"/>
              </w:tabs>
              <w:ind w:left="0"/>
              <w:contextualSpacing/>
              <w:jc w:val="both"/>
              <w:rPr>
                <w:spacing w:val="-5"/>
                <w:sz w:val="24"/>
                <w:szCs w:val="24"/>
              </w:rPr>
            </w:pPr>
            <w:r w:rsidRPr="00F82AD2">
              <w:rPr>
                <w:spacing w:val="-5"/>
                <w:sz w:val="24"/>
                <w:szCs w:val="24"/>
              </w:rPr>
              <w:t>鉴于国际知识产权保护的地域性，可约定为完成代理事项而对委托方所授权的知识产权进行利用时，超出授权地域范围的知识产权侵权责任由受委托方承担，在授权地域范围内发生的知识产权侵权责任由委托方承担。</w:t>
            </w:r>
          </w:p>
        </w:tc>
        <w:tc>
          <w:tcPr>
            <w:tcW w:w="111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次级</w:t>
            </w:r>
          </w:p>
        </w:tc>
      </w:tr>
      <w:tr w:rsidR="00F82AD2" w:rsidRPr="00F82AD2" w:rsidTr="00BF2A76">
        <w:trPr>
          <w:trHeight w:val="3805"/>
          <w:jc w:val="center"/>
        </w:trPr>
        <w:tc>
          <w:tcPr>
            <w:tcW w:w="660"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11</w:t>
            </w:r>
          </w:p>
        </w:tc>
        <w:tc>
          <w:tcPr>
            <w:tcW w:w="1788"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是否有保密条款</w:t>
            </w:r>
          </w:p>
        </w:tc>
        <w:tc>
          <w:tcPr>
            <w:tcW w:w="5190"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F82AD2">
            <w:pPr>
              <w:pStyle w:val="TableParagraph"/>
              <w:numPr>
                <w:ilvl w:val="0"/>
                <w:numId w:val="16"/>
              </w:numPr>
              <w:tabs>
                <w:tab w:val="left" w:pos="321"/>
              </w:tabs>
              <w:contextualSpacing/>
              <w:jc w:val="both"/>
              <w:rPr>
                <w:spacing w:val="-5"/>
                <w:sz w:val="24"/>
                <w:szCs w:val="24"/>
              </w:rPr>
            </w:pPr>
            <w:r w:rsidRPr="00F82AD2">
              <w:rPr>
                <w:spacing w:val="-5"/>
                <w:sz w:val="24"/>
                <w:szCs w:val="24"/>
              </w:rPr>
              <w:t>被代理人为自然人的情况下，代理人对被代理人的私人信息保密；被代理人为商业主体情况下，应对其商业秘密保密，如投标价格、供货商名单、图纸及其他文件。</w:t>
            </w:r>
          </w:p>
          <w:p w:rsidR="00240755" w:rsidRPr="00F82AD2" w:rsidRDefault="00240755" w:rsidP="00F82AD2">
            <w:pPr>
              <w:pStyle w:val="TableParagraph"/>
              <w:numPr>
                <w:ilvl w:val="0"/>
                <w:numId w:val="16"/>
              </w:numPr>
              <w:tabs>
                <w:tab w:val="left" w:pos="321"/>
              </w:tabs>
              <w:contextualSpacing/>
              <w:jc w:val="both"/>
              <w:rPr>
                <w:spacing w:val="-5"/>
                <w:sz w:val="24"/>
                <w:szCs w:val="24"/>
              </w:rPr>
            </w:pPr>
            <w:r w:rsidRPr="00F82AD2">
              <w:rPr>
                <w:spacing w:val="-5"/>
                <w:sz w:val="24"/>
                <w:szCs w:val="24"/>
              </w:rPr>
              <w:t>委托人向代理人提供的资料建立书面交接目录，由代理人进行签字确认，资料备注使用范围。</w:t>
            </w:r>
          </w:p>
          <w:p w:rsidR="00240755" w:rsidRPr="00F82AD2" w:rsidRDefault="00240755" w:rsidP="00F82AD2">
            <w:pPr>
              <w:pStyle w:val="TableParagraph"/>
              <w:numPr>
                <w:ilvl w:val="0"/>
                <w:numId w:val="16"/>
              </w:numPr>
              <w:tabs>
                <w:tab w:val="left" w:pos="321"/>
              </w:tabs>
              <w:contextualSpacing/>
              <w:jc w:val="both"/>
              <w:rPr>
                <w:spacing w:val="-5"/>
                <w:sz w:val="24"/>
                <w:szCs w:val="24"/>
              </w:rPr>
            </w:pPr>
            <w:r w:rsidRPr="00F82AD2">
              <w:rPr>
                <w:spacing w:val="-5"/>
                <w:sz w:val="24"/>
                <w:szCs w:val="24"/>
              </w:rPr>
              <w:t>保密期限应长于代理协议有效期限，即约定在代理协议有效期，提前中止时，协议履行完毕后一定时间内应持续履行保密义务。</w:t>
            </w:r>
          </w:p>
          <w:p w:rsidR="00240755" w:rsidRPr="00F82AD2" w:rsidRDefault="00240755" w:rsidP="00F82AD2">
            <w:pPr>
              <w:pStyle w:val="TableParagraph"/>
              <w:numPr>
                <w:ilvl w:val="0"/>
                <w:numId w:val="16"/>
              </w:numPr>
              <w:tabs>
                <w:tab w:val="left" w:pos="321"/>
              </w:tabs>
              <w:contextualSpacing/>
              <w:jc w:val="both"/>
              <w:rPr>
                <w:spacing w:val="-5"/>
                <w:sz w:val="24"/>
                <w:szCs w:val="24"/>
              </w:rPr>
            </w:pPr>
            <w:r w:rsidRPr="00F82AD2">
              <w:rPr>
                <w:spacing w:val="-5"/>
                <w:sz w:val="24"/>
                <w:szCs w:val="24"/>
              </w:rPr>
              <w:t>对代理人的泄密行为约定违约金责任。违约金的计算方式一般有两种，一是固定金额，二是依据合同金额约定一定比例。</w:t>
            </w:r>
          </w:p>
        </w:tc>
        <w:tc>
          <w:tcPr>
            <w:tcW w:w="111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次级</w:t>
            </w:r>
          </w:p>
        </w:tc>
      </w:tr>
      <w:tr w:rsidR="00F82AD2" w:rsidRPr="00F82AD2" w:rsidTr="00F82AD2">
        <w:trPr>
          <w:trHeight w:val="961"/>
          <w:jc w:val="center"/>
        </w:trPr>
        <w:tc>
          <w:tcPr>
            <w:tcW w:w="660"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12</w:t>
            </w:r>
          </w:p>
        </w:tc>
        <w:tc>
          <w:tcPr>
            <w:tcW w:w="1788"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是否有完善的合同终止条款</w:t>
            </w:r>
          </w:p>
        </w:tc>
        <w:tc>
          <w:tcPr>
            <w:tcW w:w="5190"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F82AD2">
            <w:pPr>
              <w:pStyle w:val="TableParagraph"/>
              <w:tabs>
                <w:tab w:val="left" w:pos="321"/>
              </w:tabs>
              <w:ind w:left="0"/>
              <w:contextualSpacing/>
              <w:jc w:val="both"/>
              <w:rPr>
                <w:spacing w:val="-5"/>
                <w:sz w:val="24"/>
                <w:szCs w:val="24"/>
              </w:rPr>
            </w:pPr>
            <w:r w:rsidRPr="00F82AD2">
              <w:rPr>
                <w:spacing w:val="-5"/>
                <w:sz w:val="24"/>
                <w:szCs w:val="24"/>
              </w:rPr>
              <w:t>签订代理协议时，一般的终止条款有六种情形：（1）单方终止；（2）协商终止；（3）违约终止；（4）履约完毕终止；（5）项目被取消或未授予委托人中止；（6）不可抗力终止。</w:t>
            </w:r>
          </w:p>
        </w:tc>
        <w:tc>
          <w:tcPr>
            <w:tcW w:w="111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F82AD2">
        <w:trPr>
          <w:trHeight w:val="2016"/>
          <w:jc w:val="center"/>
        </w:trPr>
        <w:tc>
          <w:tcPr>
            <w:tcW w:w="660" w:type="dxa"/>
            <w:tcBorders>
              <w:top w:val="single" w:sz="6" w:space="0" w:color="000000"/>
              <w:left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lastRenderedPageBreak/>
              <w:t>13</w:t>
            </w:r>
          </w:p>
        </w:tc>
        <w:tc>
          <w:tcPr>
            <w:tcW w:w="1788" w:type="dxa"/>
            <w:tcBorders>
              <w:top w:val="single" w:sz="6" w:space="0" w:color="000000"/>
              <w:left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是否有明确的违约情形和违约责任</w:t>
            </w:r>
          </w:p>
        </w:tc>
        <w:tc>
          <w:tcPr>
            <w:tcW w:w="5190" w:type="dxa"/>
            <w:tcBorders>
              <w:top w:val="single" w:sz="6" w:space="0" w:color="000000"/>
              <w:left w:val="single" w:sz="6" w:space="0" w:color="000000"/>
              <w:right w:val="single" w:sz="6" w:space="0" w:color="000000"/>
            </w:tcBorders>
            <w:vAlign w:val="center"/>
          </w:tcPr>
          <w:p w:rsidR="00240755" w:rsidRPr="00F82AD2" w:rsidRDefault="00240755" w:rsidP="00F82AD2">
            <w:pPr>
              <w:pStyle w:val="TableParagraph"/>
              <w:tabs>
                <w:tab w:val="left" w:pos="321"/>
              </w:tabs>
              <w:ind w:left="0"/>
              <w:contextualSpacing/>
              <w:jc w:val="both"/>
              <w:rPr>
                <w:spacing w:val="-5"/>
                <w:sz w:val="24"/>
                <w:szCs w:val="24"/>
              </w:rPr>
            </w:pPr>
            <w:r w:rsidRPr="00F82AD2">
              <w:rPr>
                <w:spacing w:val="-5"/>
                <w:sz w:val="24"/>
                <w:szCs w:val="24"/>
              </w:rPr>
              <w:t>1.对于委托方中途单方解约或不支付、</w:t>
            </w:r>
            <w:proofErr w:type="gramStart"/>
            <w:r w:rsidRPr="00F82AD2">
              <w:rPr>
                <w:spacing w:val="-5"/>
                <w:sz w:val="24"/>
                <w:szCs w:val="24"/>
              </w:rPr>
              <w:t>不</w:t>
            </w:r>
            <w:proofErr w:type="gramEnd"/>
            <w:r w:rsidRPr="00F82AD2">
              <w:rPr>
                <w:spacing w:val="-5"/>
                <w:sz w:val="24"/>
                <w:szCs w:val="24"/>
              </w:rPr>
              <w:t>足额支付代理费情况下，违约责任的承担以具体的金额或计算公式进行量化；</w:t>
            </w:r>
          </w:p>
          <w:p w:rsidR="00240755" w:rsidRPr="00F82AD2" w:rsidRDefault="00240755" w:rsidP="00F82AD2">
            <w:pPr>
              <w:pStyle w:val="TableParagraph"/>
              <w:tabs>
                <w:tab w:val="left" w:pos="321"/>
              </w:tabs>
              <w:ind w:left="0"/>
              <w:contextualSpacing/>
              <w:jc w:val="both"/>
              <w:rPr>
                <w:spacing w:val="-5"/>
                <w:sz w:val="24"/>
                <w:szCs w:val="24"/>
              </w:rPr>
            </w:pPr>
            <w:r w:rsidRPr="00F82AD2">
              <w:rPr>
                <w:spacing w:val="-5"/>
                <w:sz w:val="24"/>
                <w:szCs w:val="24"/>
              </w:rPr>
              <w:t>2.对于代理人代理事项违反指令、违背被代理人利益、未完成代理事项的情况下，违约责任的承担以具体的金额或计算公式进行量化。</w:t>
            </w:r>
          </w:p>
        </w:tc>
        <w:tc>
          <w:tcPr>
            <w:tcW w:w="1115" w:type="dxa"/>
            <w:tcBorders>
              <w:top w:val="single" w:sz="6" w:space="0" w:color="000000"/>
              <w:left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F82AD2">
        <w:trPr>
          <w:trHeight w:val="756"/>
          <w:jc w:val="center"/>
        </w:trPr>
        <w:tc>
          <w:tcPr>
            <w:tcW w:w="660"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14</w:t>
            </w:r>
          </w:p>
        </w:tc>
        <w:tc>
          <w:tcPr>
            <w:tcW w:w="1788"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是否有必要的附件</w:t>
            </w:r>
          </w:p>
        </w:tc>
        <w:tc>
          <w:tcPr>
            <w:tcW w:w="5190"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F82AD2">
            <w:pPr>
              <w:pStyle w:val="TableParagraph"/>
              <w:tabs>
                <w:tab w:val="left" w:pos="321"/>
              </w:tabs>
              <w:ind w:left="0"/>
              <w:contextualSpacing/>
              <w:jc w:val="both"/>
              <w:rPr>
                <w:spacing w:val="-5"/>
                <w:sz w:val="24"/>
                <w:szCs w:val="24"/>
              </w:rPr>
            </w:pPr>
            <w:r w:rsidRPr="00F82AD2">
              <w:rPr>
                <w:spacing w:val="-5"/>
                <w:sz w:val="24"/>
                <w:szCs w:val="24"/>
              </w:rPr>
              <w:t>对于复杂的代理事项，应有必要的附件明确代理标的、相关行为标准等。</w:t>
            </w:r>
          </w:p>
        </w:tc>
        <w:tc>
          <w:tcPr>
            <w:tcW w:w="111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F82AD2">
        <w:trPr>
          <w:trHeight w:val="1478"/>
          <w:jc w:val="center"/>
        </w:trPr>
        <w:tc>
          <w:tcPr>
            <w:tcW w:w="660" w:type="dxa"/>
            <w:tcBorders>
              <w:top w:val="single" w:sz="6" w:space="0" w:color="000000"/>
              <w:left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15</w:t>
            </w:r>
          </w:p>
        </w:tc>
        <w:tc>
          <w:tcPr>
            <w:tcW w:w="1788" w:type="dxa"/>
            <w:tcBorders>
              <w:top w:val="single" w:sz="6" w:space="0" w:color="000000"/>
              <w:left w:val="single" w:sz="6" w:space="0" w:color="000000"/>
              <w:right w:val="single" w:sz="6" w:space="0" w:color="000000"/>
            </w:tcBorders>
            <w:vAlign w:val="center"/>
          </w:tcPr>
          <w:p w:rsidR="00240755" w:rsidRPr="00F82AD2" w:rsidRDefault="00240755" w:rsidP="004E2A3E">
            <w:pPr>
              <w:pStyle w:val="TableParagraph"/>
              <w:ind w:left="0"/>
              <w:contextualSpacing/>
              <w:rPr>
                <w:sz w:val="24"/>
                <w:szCs w:val="24"/>
              </w:rPr>
            </w:pPr>
            <w:r w:rsidRPr="00F82AD2">
              <w:rPr>
                <w:sz w:val="24"/>
                <w:szCs w:val="24"/>
              </w:rPr>
              <w:t>是否联系及送达条款，以及联系人变更和地址变更条款</w:t>
            </w:r>
          </w:p>
        </w:tc>
        <w:tc>
          <w:tcPr>
            <w:tcW w:w="5190" w:type="dxa"/>
            <w:tcBorders>
              <w:top w:val="single" w:sz="6" w:space="0" w:color="000000"/>
              <w:left w:val="single" w:sz="6" w:space="0" w:color="000000"/>
              <w:right w:val="single" w:sz="6" w:space="0" w:color="000000"/>
            </w:tcBorders>
            <w:vAlign w:val="center"/>
          </w:tcPr>
          <w:p w:rsidR="00240755" w:rsidRPr="00F82AD2" w:rsidRDefault="00240755" w:rsidP="00F82AD2">
            <w:pPr>
              <w:pStyle w:val="TableParagraph"/>
              <w:tabs>
                <w:tab w:val="left" w:pos="321"/>
              </w:tabs>
              <w:ind w:left="0"/>
              <w:contextualSpacing/>
              <w:jc w:val="both"/>
              <w:rPr>
                <w:spacing w:val="-5"/>
                <w:sz w:val="24"/>
                <w:szCs w:val="24"/>
              </w:rPr>
            </w:pPr>
            <w:r w:rsidRPr="00F82AD2">
              <w:rPr>
                <w:spacing w:val="-5"/>
                <w:sz w:val="24"/>
                <w:szCs w:val="24"/>
              </w:rPr>
              <w:t>有明确的送达地址和联系人信息，以及通知送达方式。</w:t>
            </w:r>
          </w:p>
        </w:tc>
        <w:tc>
          <w:tcPr>
            <w:tcW w:w="1115" w:type="dxa"/>
            <w:tcBorders>
              <w:top w:val="single" w:sz="6" w:space="0" w:color="000000"/>
              <w:left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F82AD2">
        <w:trPr>
          <w:trHeight w:val="670"/>
          <w:jc w:val="center"/>
        </w:trPr>
        <w:tc>
          <w:tcPr>
            <w:tcW w:w="660"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16</w:t>
            </w:r>
          </w:p>
        </w:tc>
        <w:tc>
          <w:tcPr>
            <w:tcW w:w="1788"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是否有管辖条款</w:t>
            </w:r>
          </w:p>
        </w:tc>
        <w:tc>
          <w:tcPr>
            <w:tcW w:w="5190"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F82AD2">
            <w:pPr>
              <w:pStyle w:val="TableParagraph"/>
              <w:tabs>
                <w:tab w:val="left" w:pos="321"/>
              </w:tabs>
              <w:ind w:left="0"/>
              <w:contextualSpacing/>
              <w:jc w:val="both"/>
              <w:rPr>
                <w:spacing w:val="-5"/>
                <w:sz w:val="24"/>
                <w:szCs w:val="24"/>
              </w:rPr>
            </w:pPr>
            <w:r w:rsidRPr="00F82AD2">
              <w:rPr>
                <w:spacing w:val="-5"/>
                <w:sz w:val="24"/>
                <w:szCs w:val="24"/>
              </w:rPr>
              <w:t>符合交易实际的管辖条款。</w:t>
            </w:r>
          </w:p>
        </w:tc>
        <w:tc>
          <w:tcPr>
            <w:tcW w:w="111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bl>
    <w:p w:rsidR="00240755" w:rsidRPr="00F82AD2" w:rsidRDefault="00240755" w:rsidP="00240755">
      <w:pPr>
        <w:widowControl/>
        <w:contextualSpacing/>
        <w:jc w:val="left"/>
        <w:rPr>
          <w:rFonts w:ascii="楷体" w:eastAsia="楷体" w:hAnsi="楷体"/>
          <w:szCs w:val="21"/>
        </w:rPr>
      </w:pPr>
      <w:r w:rsidRPr="00F82AD2">
        <w:rPr>
          <w:rFonts w:ascii="楷体" w:eastAsia="楷体" w:hAnsi="楷体"/>
          <w:szCs w:val="21"/>
        </w:rPr>
        <w:br w:type="page"/>
      </w:r>
    </w:p>
    <w:p w:rsidR="00240755" w:rsidRPr="00F82AD2" w:rsidRDefault="00240755" w:rsidP="00240755">
      <w:pPr>
        <w:pStyle w:val="2"/>
        <w:spacing w:after="0" w:afterAutospacing="0"/>
        <w:rPr>
          <w:rFonts w:ascii="黑体" w:hAnsi="黑体" w:cs="楷体"/>
          <w:b w:val="0"/>
          <w:spacing w:val="-6"/>
          <w:kern w:val="0"/>
          <w:lang w:val="zh-CN" w:bidi="zh-CN"/>
        </w:rPr>
      </w:pPr>
      <w:bookmarkStart w:id="1" w:name="_Toc150164795"/>
      <w:r w:rsidRPr="00F82AD2">
        <w:rPr>
          <w:rFonts w:ascii="黑体" w:hAnsi="黑体" w:cs="楷体" w:hint="eastAsia"/>
          <w:b w:val="0"/>
          <w:spacing w:val="-6"/>
          <w:kern w:val="0"/>
          <w:lang w:val="zh-CN" w:bidi="zh-CN"/>
        </w:rPr>
        <w:lastRenderedPageBreak/>
        <w:t>二、承揽合同风险清单</w:t>
      </w:r>
      <w:bookmarkEnd w:id="1"/>
    </w:p>
    <w:tbl>
      <w:tblPr>
        <w:tblW w:w="9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08"/>
        <w:gridCol w:w="2029"/>
        <w:gridCol w:w="5386"/>
        <w:gridCol w:w="1134"/>
      </w:tblGrid>
      <w:tr w:rsidR="00F82AD2" w:rsidRPr="00F82AD2" w:rsidTr="00F52C25">
        <w:trPr>
          <w:trHeight w:val="491"/>
          <w:jc w:val="center"/>
        </w:trPr>
        <w:tc>
          <w:tcPr>
            <w:tcW w:w="808"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编号</w:t>
            </w:r>
          </w:p>
        </w:tc>
        <w:tc>
          <w:tcPr>
            <w:tcW w:w="2029"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风险点</w:t>
            </w:r>
          </w:p>
        </w:tc>
        <w:tc>
          <w:tcPr>
            <w:tcW w:w="5386"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常见表现形式</w:t>
            </w:r>
          </w:p>
        </w:tc>
        <w:tc>
          <w:tcPr>
            <w:tcW w:w="1134"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风险等级</w:t>
            </w:r>
          </w:p>
        </w:tc>
      </w:tr>
      <w:tr w:rsidR="00F82AD2" w:rsidRPr="00F82AD2" w:rsidTr="00F52C25">
        <w:trPr>
          <w:trHeight w:val="641"/>
          <w:jc w:val="center"/>
        </w:trPr>
        <w:tc>
          <w:tcPr>
            <w:tcW w:w="808"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1</w:t>
            </w:r>
          </w:p>
        </w:tc>
        <w:tc>
          <w:tcPr>
            <w:tcW w:w="2029" w:type="dxa"/>
            <w:vAlign w:val="center"/>
          </w:tcPr>
          <w:p w:rsidR="00240755" w:rsidRPr="00F82AD2" w:rsidRDefault="00240755" w:rsidP="00411778">
            <w:pPr>
              <w:pStyle w:val="TableParagraph"/>
              <w:ind w:left="0"/>
              <w:contextualSpacing/>
              <w:rPr>
                <w:sz w:val="24"/>
                <w:szCs w:val="24"/>
              </w:rPr>
            </w:pPr>
            <w:r w:rsidRPr="00F82AD2">
              <w:rPr>
                <w:sz w:val="24"/>
                <w:szCs w:val="24"/>
              </w:rPr>
              <w:t>合同首部是否完善</w:t>
            </w:r>
          </w:p>
        </w:tc>
        <w:tc>
          <w:tcPr>
            <w:tcW w:w="5386" w:type="dxa"/>
          </w:tcPr>
          <w:p w:rsidR="00240755" w:rsidRPr="00F82AD2" w:rsidRDefault="00240755" w:rsidP="00411778">
            <w:pPr>
              <w:pStyle w:val="TableParagraph"/>
              <w:ind w:left="0"/>
              <w:contextualSpacing/>
              <w:rPr>
                <w:sz w:val="24"/>
                <w:szCs w:val="24"/>
              </w:rPr>
            </w:pPr>
            <w:r w:rsidRPr="00F82AD2">
              <w:rPr>
                <w:sz w:val="24"/>
                <w:szCs w:val="24"/>
              </w:rPr>
              <w:t>是否有明确的合同主体（自然人身份证号码）是否有明确的送达和联系方式。</w:t>
            </w:r>
          </w:p>
        </w:tc>
        <w:tc>
          <w:tcPr>
            <w:tcW w:w="1134"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F52C25">
        <w:trPr>
          <w:trHeight w:val="890"/>
          <w:jc w:val="center"/>
        </w:trPr>
        <w:tc>
          <w:tcPr>
            <w:tcW w:w="808"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2</w:t>
            </w:r>
          </w:p>
        </w:tc>
        <w:tc>
          <w:tcPr>
            <w:tcW w:w="2029" w:type="dxa"/>
            <w:vAlign w:val="center"/>
          </w:tcPr>
          <w:p w:rsidR="00240755" w:rsidRPr="00F82AD2" w:rsidRDefault="00240755" w:rsidP="00BF2A76">
            <w:pPr>
              <w:pStyle w:val="TableParagraph"/>
              <w:ind w:left="0"/>
              <w:contextualSpacing/>
              <w:jc w:val="both"/>
              <w:rPr>
                <w:sz w:val="24"/>
                <w:szCs w:val="24"/>
              </w:rPr>
            </w:pPr>
            <w:r w:rsidRPr="00F82AD2">
              <w:rPr>
                <w:sz w:val="24"/>
                <w:szCs w:val="24"/>
              </w:rPr>
              <w:t>合同主体是否具有相应资质</w:t>
            </w:r>
          </w:p>
        </w:tc>
        <w:tc>
          <w:tcPr>
            <w:tcW w:w="5386" w:type="dxa"/>
            <w:vAlign w:val="center"/>
          </w:tcPr>
          <w:p w:rsidR="00240755" w:rsidRPr="00F82AD2" w:rsidRDefault="00240755" w:rsidP="00BF2A76">
            <w:pPr>
              <w:pStyle w:val="TableParagraph"/>
              <w:numPr>
                <w:ilvl w:val="0"/>
                <w:numId w:val="27"/>
              </w:numPr>
              <w:tabs>
                <w:tab w:val="left" w:pos="325"/>
              </w:tabs>
              <w:contextualSpacing/>
              <w:jc w:val="both"/>
              <w:rPr>
                <w:sz w:val="24"/>
                <w:szCs w:val="24"/>
              </w:rPr>
            </w:pPr>
            <w:r w:rsidRPr="00F82AD2">
              <w:rPr>
                <w:sz w:val="24"/>
                <w:szCs w:val="24"/>
              </w:rPr>
              <w:t>签约主体应有独立、有效主体人格</w:t>
            </w:r>
          </w:p>
          <w:p w:rsidR="00240755" w:rsidRPr="00F82AD2" w:rsidRDefault="00240755" w:rsidP="00BF2A76">
            <w:pPr>
              <w:pStyle w:val="TableParagraph"/>
              <w:numPr>
                <w:ilvl w:val="0"/>
                <w:numId w:val="27"/>
              </w:numPr>
              <w:tabs>
                <w:tab w:val="left" w:pos="325"/>
              </w:tabs>
              <w:contextualSpacing/>
              <w:jc w:val="both"/>
              <w:rPr>
                <w:sz w:val="24"/>
                <w:szCs w:val="24"/>
              </w:rPr>
            </w:pPr>
            <w:r w:rsidRPr="00F82AD2">
              <w:rPr>
                <w:sz w:val="24"/>
                <w:szCs w:val="24"/>
              </w:rPr>
              <w:t>对于特定承揽工作需要合法资质</w:t>
            </w:r>
          </w:p>
        </w:tc>
        <w:tc>
          <w:tcPr>
            <w:tcW w:w="1134"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F52C25">
        <w:trPr>
          <w:trHeight w:val="1601"/>
          <w:jc w:val="center"/>
        </w:trPr>
        <w:tc>
          <w:tcPr>
            <w:tcW w:w="808"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3</w:t>
            </w:r>
          </w:p>
        </w:tc>
        <w:tc>
          <w:tcPr>
            <w:tcW w:w="2029" w:type="dxa"/>
            <w:vAlign w:val="center"/>
          </w:tcPr>
          <w:p w:rsidR="00240755" w:rsidRPr="00F82AD2" w:rsidRDefault="00240755" w:rsidP="00411778">
            <w:pPr>
              <w:pStyle w:val="TableParagraph"/>
              <w:ind w:left="0"/>
              <w:contextualSpacing/>
              <w:rPr>
                <w:sz w:val="24"/>
                <w:szCs w:val="24"/>
              </w:rPr>
            </w:pPr>
            <w:r w:rsidRPr="00F82AD2">
              <w:rPr>
                <w:sz w:val="24"/>
                <w:szCs w:val="24"/>
              </w:rPr>
              <w:t>承揽的标的质量、数量是否具体、清晰、合法</w:t>
            </w:r>
          </w:p>
        </w:tc>
        <w:tc>
          <w:tcPr>
            <w:tcW w:w="5386" w:type="dxa"/>
          </w:tcPr>
          <w:p w:rsidR="00240755" w:rsidRPr="00F82AD2" w:rsidRDefault="00240755" w:rsidP="00411778">
            <w:pPr>
              <w:pStyle w:val="TableParagraph"/>
              <w:numPr>
                <w:ilvl w:val="0"/>
                <w:numId w:val="28"/>
              </w:numPr>
              <w:tabs>
                <w:tab w:val="left" w:pos="426"/>
              </w:tabs>
              <w:contextualSpacing/>
              <w:rPr>
                <w:sz w:val="24"/>
                <w:szCs w:val="24"/>
              </w:rPr>
            </w:pPr>
            <w:r w:rsidRPr="00F82AD2">
              <w:rPr>
                <w:sz w:val="24"/>
                <w:szCs w:val="24"/>
              </w:rPr>
              <w:t>图纸或技术方案。图纸、技术方案是否具体明确以及合理；</w:t>
            </w:r>
          </w:p>
          <w:p w:rsidR="00240755" w:rsidRPr="00F82AD2" w:rsidRDefault="00240755" w:rsidP="00411778">
            <w:pPr>
              <w:pStyle w:val="TableParagraph"/>
              <w:numPr>
                <w:ilvl w:val="0"/>
                <w:numId w:val="28"/>
              </w:numPr>
              <w:tabs>
                <w:tab w:val="left" w:pos="426"/>
              </w:tabs>
              <w:contextualSpacing/>
              <w:rPr>
                <w:sz w:val="24"/>
                <w:szCs w:val="24"/>
              </w:rPr>
            </w:pPr>
            <w:r w:rsidRPr="00F82AD2">
              <w:rPr>
                <w:sz w:val="24"/>
                <w:szCs w:val="24"/>
              </w:rPr>
              <w:t>资料和图纸的名称、数量和编号</w:t>
            </w:r>
            <w:proofErr w:type="gramStart"/>
            <w:r w:rsidRPr="00F82AD2">
              <w:rPr>
                <w:sz w:val="24"/>
                <w:szCs w:val="24"/>
              </w:rPr>
              <w:t>混乱经</w:t>
            </w:r>
            <w:proofErr w:type="gramEnd"/>
            <w:r w:rsidRPr="00F82AD2">
              <w:rPr>
                <w:sz w:val="24"/>
                <w:szCs w:val="24"/>
              </w:rPr>
              <w:t>双方确认</w:t>
            </w:r>
          </w:p>
          <w:p w:rsidR="00240755" w:rsidRPr="00F82AD2" w:rsidRDefault="00240755" w:rsidP="00411778">
            <w:pPr>
              <w:pStyle w:val="TableParagraph"/>
              <w:numPr>
                <w:ilvl w:val="0"/>
                <w:numId w:val="28"/>
              </w:numPr>
              <w:tabs>
                <w:tab w:val="left" w:pos="426"/>
              </w:tabs>
              <w:contextualSpacing/>
              <w:rPr>
                <w:sz w:val="24"/>
                <w:szCs w:val="24"/>
              </w:rPr>
            </w:pPr>
            <w:r w:rsidRPr="00F82AD2">
              <w:rPr>
                <w:sz w:val="24"/>
                <w:szCs w:val="24"/>
              </w:rPr>
              <w:t>订作物属于特定领域产品，规格和参数应符合国家或相关行业、市场要求。</w:t>
            </w:r>
          </w:p>
        </w:tc>
        <w:tc>
          <w:tcPr>
            <w:tcW w:w="1134"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F52C25">
        <w:trPr>
          <w:trHeight w:val="311"/>
          <w:jc w:val="center"/>
        </w:trPr>
        <w:tc>
          <w:tcPr>
            <w:tcW w:w="808" w:type="dxa"/>
            <w:vMerge w:val="restart"/>
            <w:vAlign w:val="center"/>
          </w:tcPr>
          <w:p w:rsidR="00240755" w:rsidRPr="00F82AD2" w:rsidRDefault="00240755" w:rsidP="00411778">
            <w:pPr>
              <w:pStyle w:val="TableParagraph"/>
              <w:ind w:left="0"/>
              <w:contextualSpacing/>
              <w:jc w:val="center"/>
              <w:rPr>
                <w:sz w:val="24"/>
                <w:szCs w:val="24"/>
              </w:rPr>
            </w:pPr>
            <w:r w:rsidRPr="00F82AD2">
              <w:rPr>
                <w:sz w:val="24"/>
                <w:szCs w:val="24"/>
              </w:rPr>
              <w:t>4</w:t>
            </w:r>
          </w:p>
        </w:tc>
        <w:tc>
          <w:tcPr>
            <w:tcW w:w="2029" w:type="dxa"/>
            <w:vMerge w:val="restart"/>
            <w:vAlign w:val="center"/>
          </w:tcPr>
          <w:p w:rsidR="00240755" w:rsidRPr="00F82AD2" w:rsidRDefault="00240755" w:rsidP="00411778">
            <w:pPr>
              <w:pStyle w:val="TableParagraph"/>
              <w:ind w:left="0"/>
              <w:contextualSpacing/>
              <w:rPr>
                <w:sz w:val="24"/>
                <w:szCs w:val="24"/>
              </w:rPr>
            </w:pPr>
            <w:r w:rsidRPr="00F82AD2">
              <w:rPr>
                <w:sz w:val="24"/>
                <w:szCs w:val="24"/>
              </w:rPr>
              <w:t>原材料提供义务是否清晰</w:t>
            </w:r>
          </w:p>
        </w:tc>
        <w:tc>
          <w:tcPr>
            <w:tcW w:w="5386" w:type="dxa"/>
            <w:tcBorders>
              <w:bottom w:val="nil"/>
            </w:tcBorders>
          </w:tcPr>
          <w:p w:rsidR="00240755" w:rsidRPr="00F82AD2" w:rsidRDefault="00240755" w:rsidP="00411778">
            <w:pPr>
              <w:pStyle w:val="TableParagraph"/>
              <w:ind w:left="0"/>
              <w:contextualSpacing/>
              <w:rPr>
                <w:sz w:val="24"/>
                <w:szCs w:val="24"/>
              </w:rPr>
            </w:pPr>
            <w:r w:rsidRPr="00F82AD2">
              <w:rPr>
                <w:sz w:val="24"/>
                <w:szCs w:val="24"/>
              </w:rPr>
              <w:t>1.原材料提供方及提供方式清晰；</w:t>
            </w:r>
          </w:p>
        </w:tc>
        <w:tc>
          <w:tcPr>
            <w:tcW w:w="1134" w:type="dxa"/>
            <w:vMerge w:val="restart"/>
            <w:vAlign w:val="center"/>
          </w:tcPr>
          <w:p w:rsidR="00240755" w:rsidRPr="00F82AD2" w:rsidRDefault="00240755" w:rsidP="00411778">
            <w:pPr>
              <w:pStyle w:val="TableParagraph"/>
              <w:ind w:left="0"/>
              <w:contextualSpacing/>
              <w:jc w:val="center"/>
              <w:rPr>
                <w:sz w:val="24"/>
                <w:szCs w:val="24"/>
              </w:rPr>
            </w:pPr>
            <w:r w:rsidRPr="00F82AD2">
              <w:rPr>
                <w:sz w:val="24"/>
                <w:szCs w:val="24"/>
              </w:rPr>
              <w:t>次级</w:t>
            </w:r>
          </w:p>
        </w:tc>
      </w:tr>
      <w:tr w:rsidR="00F82AD2" w:rsidRPr="00F82AD2" w:rsidTr="00F52C25">
        <w:trPr>
          <w:trHeight w:val="311"/>
          <w:jc w:val="center"/>
        </w:trPr>
        <w:tc>
          <w:tcPr>
            <w:tcW w:w="808" w:type="dxa"/>
            <w:vMerge/>
            <w:tcBorders>
              <w:top w:val="nil"/>
            </w:tcBorders>
            <w:vAlign w:val="center"/>
          </w:tcPr>
          <w:p w:rsidR="00240755" w:rsidRPr="00F82AD2" w:rsidRDefault="00240755" w:rsidP="00F82AD2">
            <w:pPr>
              <w:pStyle w:val="TableParagraph"/>
              <w:ind w:left="0"/>
              <w:contextualSpacing/>
              <w:jc w:val="center"/>
              <w:rPr>
                <w:sz w:val="24"/>
                <w:szCs w:val="24"/>
              </w:rPr>
            </w:pPr>
          </w:p>
        </w:tc>
        <w:tc>
          <w:tcPr>
            <w:tcW w:w="2029" w:type="dxa"/>
            <w:vMerge/>
            <w:tcBorders>
              <w:top w:val="nil"/>
            </w:tcBorders>
            <w:vAlign w:val="center"/>
          </w:tcPr>
          <w:p w:rsidR="00240755" w:rsidRPr="00F82AD2" w:rsidRDefault="00240755" w:rsidP="00F82AD2">
            <w:pPr>
              <w:pStyle w:val="TableParagraph"/>
              <w:ind w:left="0"/>
              <w:contextualSpacing/>
              <w:jc w:val="center"/>
              <w:rPr>
                <w:sz w:val="24"/>
                <w:szCs w:val="24"/>
              </w:rPr>
            </w:pPr>
          </w:p>
        </w:tc>
        <w:tc>
          <w:tcPr>
            <w:tcW w:w="5386" w:type="dxa"/>
            <w:tcBorders>
              <w:top w:val="nil"/>
            </w:tcBorders>
          </w:tcPr>
          <w:p w:rsidR="00240755" w:rsidRPr="00F82AD2" w:rsidRDefault="00240755" w:rsidP="00BF2A76">
            <w:pPr>
              <w:pStyle w:val="TableParagraph"/>
              <w:ind w:left="0"/>
              <w:contextualSpacing/>
              <w:rPr>
                <w:sz w:val="24"/>
                <w:szCs w:val="24"/>
              </w:rPr>
            </w:pPr>
            <w:r w:rsidRPr="00F82AD2">
              <w:rPr>
                <w:sz w:val="24"/>
                <w:szCs w:val="24"/>
              </w:rPr>
              <w:t>2.原材料质量标准清晰，与</w:t>
            </w:r>
            <w:proofErr w:type="gramStart"/>
            <w:r w:rsidRPr="00F82AD2">
              <w:rPr>
                <w:sz w:val="24"/>
                <w:szCs w:val="24"/>
              </w:rPr>
              <w:t>定作</w:t>
            </w:r>
            <w:proofErr w:type="gramEnd"/>
            <w:r w:rsidRPr="00F82AD2">
              <w:rPr>
                <w:sz w:val="24"/>
                <w:szCs w:val="24"/>
              </w:rPr>
              <w:t>物设计相符。</w:t>
            </w:r>
          </w:p>
        </w:tc>
        <w:tc>
          <w:tcPr>
            <w:tcW w:w="1134" w:type="dxa"/>
            <w:vMerge/>
            <w:tcBorders>
              <w:top w:val="nil"/>
            </w:tcBorders>
            <w:vAlign w:val="center"/>
          </w:tcPr>
          <w:p w:rsidR="00240755" w:rsidRPr="00F82AD2" w:rsidRDefault="00240755" w:rsidP="00F82AD2">
            <w:pPr>
              <w:pStyle w:val="TableParagraph"/>
              <w:ind w:left="0"/>
              <w:contextualSpacing/>
              <w:jc w:val="center"/>
              <w:rPr>
                <w:sz w:val="24"/>
                <w:szCs w:val="24"/>
              </w:rPr>
            </w:pPr>
          </w:p>
        </w:tc>
      </w:tr>
      <w:tr w:rsidR="00F82AD2" w:rsidRPr="00F82AD2" w:rsidTr="00F52C25">
        <w:trPr>
          <w:trHeight w:val="640"/>
          <w:jc w:val="center"/>
        </w:trPr>
        <w:tc>
          <w:tcPr>
            <w:tcW w:w="808"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5</w:t>
            </w:r>
          </w:p>
        </w:tc>
        <w:tc>
          <w:tcPr>
            <w:tcW w:w="2029" w:type="dxa"/>
            <w:vAlign w:val="center"/>
          </w:tcPr>
          <w:p w:rsidR="00240755" w:rsidRPr="00F82AD2" w:rsidRDefault="00240755" w:rsidP="00411778">
            <w:pPr>
              <w:pStyle w:val="TableParagraph"/>
              <w:ind w:left="0"/>
              <w:contextualSpacing/>
              <w:rPr>
                <w:sz w:val="24"/>
                <w:szCs w:val="24"/>
              </w:rPr>
            </w:pPr>
            <w:r w:rsidRPr="00F82AD2">
              <w:rPr>
                <w:sz w:val="24"/>
                <w:szCs w:val="24"/>
              </w:rPr>
              <w:t>费用约定是否合理清晰</w:t>
            </w:r>
          </w:p>
        </w:tc>
        <w:tc>
          <w:tcPr>
            <w:tcW w:w="5386" w:type="dxa"/>
          </w:tcPr>
          <w:p w:rsidR="00240755" w:rsidRPr="00F82AD2" w:rsidRDefault="00240755" w:rsidP="00411778">
            <w:pPr>
              <w:pStyle w:val="TableParagraph"/>
              <w:numPr>
                <w:ilvl w:val="0"/>
                <w:numId w:val="29"/>
              </w:numPr>
              <w:tabs>
                <w:tab w:val="left" w:pos="325"/>
              </w:tabs>
              <w:contextualSpacing/>
              <w:rPr>
                <w:sz w:val="24"/>
                <w:szCs w:val="24"/>
              </w:rPr>
            </w:pPr>
            <w:r w:rsidRPr="00F82AD2">
              <w:rPr>
                <w:sz w:val="24"/>
                <w:szCs w:val="24"/>
              </w:rPr>
              <w:t>合理的定金约定；</w:t>
            </w:r>
          </w:p>
          <w:p w:rsidR="00240755" w:rsidRPr="00F82AD2" w:rsidRDefault="00240755" w:rsidP="00411778">
            <w:pPr>
              <w:pStyle w:val="TableParagraph"/>
              <w:numPr>
                <w:ilvl w:val="0"/>
                <w:numId w:val="29"/>
              </w:numPr>
              <w:tabs>
                <w:tab w:val="left" w:pos="325"/>
              </w:tabs>
              <w:contextualSpacing/>
              <w:rPr>
                <w:sz w:val="24"/>
                <w:szCs w:val="24"/>
              </w:rPr>
            </w:pPr>
            <w:r w:rsidRPr="00F82AD2">
              <w:rPr>
                <w:sz w:val="24"/>
                <w:szCs w:val="24"/>
              </w:rPr>
              <w:t>支付节点清晰，考虑成本、设备、人力安排。</w:t>
            </w:r>
          </w:p>
        </w:tc>
        <w:tc>
          <w:tcPr>
            <w:tcW w:w="1134"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BF2A76" w:rsidRPr="00F82AD2" w:rsidTr="00F52C25">
        <w:trPr>
          <w:trHeight w:val="1184"/>
          <w:jc w:val="center"/>
        </w:trPr>
        <w:tc>
          <w:tcPr>
            <w:tcW w:w="808" w:type="dxa"/>
            <w:vAlign w:val="center"/>
          </w:tcPr>
          <w:p w:rsidR="00BF2A76" w:rsidRPr="00F82AD2" w:rsidRDefault="00BF2A76" w:rsidP="00411778">
            <w:pPr>
              <w:pStyle w:val="TableParagraph"/>
              <w:ind w:left="0"/>
              <w:contextualSpacing/>
              <w:jc w:val="center"/>
              <w:rPr>
                <w:sz w:val="24"/>
                <w:szCs w:val="24"/>
              </w:rPr>
            </w:pPr>
            <w:r w:rsidRPr="00F82AD2">
              <w:rPr>
                <w:sz w:val="24"/>
                <w:szCs w:val="24"/>
              </w:rPr>
              <w:t>6</w:t>
            </w:r>
          </w:p>
        </w:tc>
        <w:tc>
          <w:tcPr>
            <w:tcW w:w="2029" w:type="dxa"/>
            <w:vAlign w:val="center"/>
          </w:tcPr>
          <w:p w:rsidR="00BF2A76" w:rsidRPr="00F82AD2" w:rsidRDefault="00BF2A76" w:rsidP="00411778">
            <w:pPr>
              <w:pStyle w:val="TableParagraph"/>
              <w:ind w:left="0"/>
              <w:contextualSpacing/>
              <w:rPr>
                <w:sz w:val="24"/>
                <w:szCs w:val="24"/>
              </w:rPr>
            </w:pPr>
            <w:r w:rsidRPr="00F82AD2">
              <w:rPr>
                <w:sz w:val="24"/>
                <w:szCs w:val="24"/>
              </w:rPr>
              <w:t>交付、验收程序及标准是否清晰</w:t>
            </w:r>
          </w:p>
        </w:tc>
        <w:tc>
          <w:tcPr>
            <w:tcW w:w="5386" w:type="dxa"/>
          </w:tcPr>
          <w:p w:rsidR="00BF2A76" w:rsidRPr="00F82AD2" w:rsidRDefault="00BF2A76" w:rsidP="00BF2A76">
            <w:pPr>
              <w:pStyle w:val="TableParagraph"/>
              <w:ind w:left="0"/>
              <w:contextualSpacing/>
              <w:rPr>
                <w:sz w:val="24"/>
                <w:szCs w:val="24"/>
              </w:rPr>
            </w:pPr>
            <w:r w:rsidRPr="00F82AD2">
              <w:rPr>
                <w:sz w:val="24"/>
                <w:szCs w:val="24"/>
              </w:rPr>
              <w:t>1.交付方式，时间、地点约定；</w:t>
            </w:r>
          </w:p>
          <w:p w:rsidR="00BF2A76" w:rsidRPr="00F82AD2" w:rsidRDefault="00BF2A76" w:rsidP="00BF2A76">
            <w:pPr>
              <w:pStyle w:val="TableParagraph"/>
              <w:ind w:left="0"/>
              <w:contextualSpacing/>
              <w:rPr>
                <w:sz w:val="24"/>
                <w:szCs w:val="24"/>
              </w:rPr>
            </w:pPr>
            <w:r w:rsidRPr="00F82AD2">
              <w:rPr>
                <w:sz w:val="24"/>
                <w:szCs w:val="24"/>
              </w:rPr>
              <w:t>2.完整交付包括说明书、装箱单、安装图纸、化验单、合格证等；</w:t>
            </w:r>
          </w:p>
          <w:p w:rsidR="00BF2A76" w:rsidRPr="00F82AD2" w:rsidRDefault="00BF2A76" w:rsidP="00BF2A76">
            <w:pPr>
              <w:pStyle w:val="TableParagraph"/>
              <w:ind w:left="0"/>
              <w:contextualSpacing/>
              <w:rPr>
                <w:sz w:val="24"/>
                <w:szCs w:val="24"/>
              </w:rPr>
            </w:pPr>
            <w:r w:rsidRPr="00F82AD2">
              <w:rPr>
                <w:sz w:val="24"/>
                <w:szCs w:val="24"/>
              </w:rPr>
              <w:t>3.所有权的转移时点确定。</w:t>
            </w:r>
          </w:p>
        </w:tc>
        <w:tc>
          <w:tcPr>
            <w:tcW w:w="1134" w:type="dxa"/>
            <w:vAlign w:val="center"/>
          </w:tcPr>
          <w:p w:rsidR="00BF2A76" w:rsidRPr="00F82AD2" w:rsidRDefault="00BF2A76" w:rsidP="00411778">
            <w:pPr>
              <w:pStyle w:val="TableParagraph"/>
              <w:ind w:left="0"/>
              <w:contextualSpacing/>
              <w:jc w:val="center"/>
              <w:rPr>
                <w:sz w:val="24"/>
                <w:szCs w:val="24"/>
              </w:rPr>
            </w:pPr>
            <w:r w:rsidRPr="00F82AD2">
              <w:rPr>
                <w:sz w:val="24"/>
                <w:szCs w:val="24"/>
              </w:rPr>
              <w:t>核心</w:t>
            </w:r>
          </w:p>
        </w:tc>
      </w:tr>
      <w:tr w:rsidR="00F82AD2" w:rsidRPr="00F82AD2" w:rsidTr="00F52C25">
        <w:trPr>
          <w:trHeight w:val="961"/>
          <w:jc w:val="center"/>
        </w:trPr>
        <w:tc>
          <w:tcPr>
            <w:tcW w:w="808"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7</w:t>
            </w:r>
          </w:p>
        </w:tc>
        <w:tc>
          <w:tcPr>
            <w:tcW w:w="2029" w:type="dxa"/>
            <w:vAlign w:val="center"/>
          </w:tcPr>
          <w:p w:rsidR="00240755" w:rsidRPr="00F82AD2" w:rsidRDefault="00240755" w:rsidP="00411778">
            <w:pPr>
              <w:pStyle w:val="TableParagraph"/>
              <w:ind w:left="0"/>
              <w:contextualSpacing/>
              <w:rPr>
                <w:sz w:val="24"/>
                <w:szCs w:val="24"/>
              </w:rPr>
            </w:pPr>
            <w:proofErr w:type="gramStart"/>
            <w:r w:rsidRPr="00F82AD2">
              <w:rPr>
                <w:sz w:val="24"/>
                <w:szCs w:val="24"/>
              </w:rPr>
              <w:t>定作</w:t>
            </w:r>
            <w:proofErr w:type="gramEnd"/>
            <w:r w:rsidRPr="00F82AD2">
              <w:rPr>
                <w:sz w:val="24"/>
                <w:szCs w:val="24"/>
              </w:rPr>
              <w:t>方的协助义务是否具体明确</w:t>
            </w:r>
          </w:p>
        </w:tc>
        <w:tc>
          <w:tcPr>
            <w:tcW w:w="5386" w:type="dxa"/>
          </w:tcPr>
          <w:p w:rsidR="00240755" w:rsidRPr="00F82AD2" w:rsidRDefault="00240755" w:rsidP="00411778">
            <w:pPr>
              <w:pStyle w:val="TableParagraph"/>
              <w:ind w:left="0"/>
              <w:contextualSpacing/>
              <w:rPr>
                <w:sz w:val="24"/>
                <w:szCs w:val="24"/>
              </w:rPr>
            </w:pPr>
            <w:proofErr w:type="gramStart"/>
            <w:r w:rsidRPr="00F82AD2">
              <w:rPr>
                <w:sz w:val="24"/>
                <w:szCs w:val="24"/>
              </w:rPr>
              <w:t>定作</w:t>
            </w:r>
            <w:proofErr w:type="gramEnd"/>
            <w:r w:rsidRPr="00F82AD2">
              <w:rPr>
                <w:sz w:val="24"/>
                <w:szCs w:val="24"/>
              </w:rPr>
              <w:t>方的协作义务分项列明，区分协作和承揽工作本身对进展的延误，对于协作无法到位情况下，引发的窝工、停工责任清晰判断</w:t>
            </w:r>
          </w:p>
        </w:tc>
        <w:tc>
          <w:tcPr>
            <w:tcW w:w="1134"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次级</w:t>
            </w:r>
          </w:p>
        </w:tc>
      </w:tr>
      <w:tr w:rsidR="00F82AD2" w:rsidRPr="00F82AD2" w:rsidTr="00F52C25">
        <w:trPr>
          <w:trHeight w:val="639"/>
          <w:jc w:val="center"/>
        </w:trPr>
        <w:tc>
          <w:tcPr>
            <w:tcW w:w="808"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8</w:t>
            </w:r>
          </w:p>
        </w:tc>
        <w:tc>
          <w:tcPr>
            <w:tcW w:w="2029" w:type="dxa"/>
            <w:vAlign w:val="center"/>
          </w:tcPr>
          <w:p w:rsidR="00240755" w:rsidRPr="00F82AD2" w:rsidRDefault="00240755" w:rsidP="00411778">
            <w:pPr>
              <w:pStyle w:val="TableParagraph"/>
              <w:ind w:left="0"/>
              <w:contextualSpacing/>
              <w:rPr>
                <w:sz w:val="24"/>
                <w:szCs w:val="24"/>
              </w:rPr>
            </w:pPr>
            <w:r w:rsidRPr="00F82AD2">
              <w:rPr>
                <w:sz w:val="24"/>
                <w:szCs w:val="24"/>
              </w:rPr>
              <w:t>是否有知识产权保障条款</w:t>
            </w:r>
          </w:p>
        </w:tc>
        <w:tc>
          <w:tcPr>
            <w:tcW w:w="5386" w:type="dxa"/>
          </w:tcPr>
          <w:p w:rsidR="00240755" w:rsidRPr="00F82AD2" w:rsidRDefault="00240755" w:rsidP="00411778">
            <w:pPr>
              <w:pStyle w:val="TableParagraph"/>
              <w:ind w:left="0"/>
              <w:contextualSpacing/>
              <w:rPr>
                <w:sz w:val="24"/>
                <w:szCs w:val="24"/>
              </w:rPr>
            </w:pPr>
            <w:r w:rsidRPr="00F82AD2">
              <w:rPr>
                <w:sz w:val="24"/>
                <w:szCs w:val="24"/>
              </w:rPr>
              <w:t>1.</w:t>
            </w:r>
            <w:proofErr w:type="gramStart"/>
            <w:r w:rsidRPr="00F82AD2">
              <w:rPr>
                <w:sz w:val="24"/>
                <w:szCs w:val="24"/>
              </w:rPr>
              <w:t>定作</w:t>
            </w:r>
            <w:proofErr w:type="gramEnd"/>
            <w:r w:rsidRPr="00F82AD2">
              <w:rPr>
                <w:sz w:val="24"/>
                <w:szCs w:val="24"/>
              </w:rPr>
              <w:t>物无产品侵权、包装侵权、技术侵权问题；</w:t>
            </w:r>
          </w:p>
          <w:p w:rsidR="00240755" w:rsidRPr="00F82AD2" w:rsidRDefault="00240755" w:rsidP="00411778">
            <w:pPr>
              <w:pStyle w:val="TableParagraph"/>
              <w:ind w:left="0"/>
              <w:contextualSpacing/>
              <w:rPr>
                <w:sz w:val="24"/>
                <w:szCs w:val="24"/>
              </w:rPr>
            </w:pPr>
            <w:r w:rsidRPr="00F82AD2">
              <w:rPr>
                <w:sz w:val="24"/>
                <w:szCs w:val="24"/>
              </w:rPr>
              <w:t>2.禁止泄漏或不正当使用相关技术秘密。</w:t>
            </w:r>
          </w:p>
        </w:tc>
        <w:tc>
          <w:tcPr>
            <w:tcW w:w="1134"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次级</w:t>
            </w:r>
          </w:p>
        </w:tc>
      </w:tr>
      <w:tr w:rsidR="00F82AD2" w:rsidRPr="00F82AD2" w:rsidTr="00F52C25">
        <w:trPr>
          <w:trHeight w:val="641"/>
          <w:jc w:val="center"/>
        </w:trPr>
        <w:tc>
          <w:tcPr>
            <w:tcW w:w="808"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9</w:t>
            </w:r>
          </w:p>
        </w:tc>
        <w:tc>
          <w:tcPr>
            <w:tcW w:w="2029" w:type="dxa"/>
            <w:vAlign w:val="center"/>
          </w:tcPr>
          <w:p w:rsidR="00240755" w:rsidRPr="00F82AD2" w:rsidRDefault="00240755" w:rsidP="00411778">
            <w:pPr>
              <w:pStyle w:val="TableParagraph"/>
              <w:ind w:left="0"/>
              <w:contextualSpacing/>
              <w:rPr>
                <w:sz w:val="24"/>
                <w:szCs w:val="24"/>
              </w:rPr>
            </w:pPr>
            <w:r w:rsidRPr="00F82AD2">
              <w:rPr>
                <w:sz w:val="24"/>
                <w:szCs w:val="24"/>
              </w:rPr>
              <w:t>是否允许第三人协助</w:t>
            </w:r>
          </w:p>
        </w:tc>
        <w:tc>
          <w:tcPr>
            <w:tcW w:w="5386" w:type="dxa"/>
          </w:tcPr>
          <w:p w:rsidR="00240755" w:rsidRPr="00F82AD2" w:rsidRDefault="00240755" w:rsidP="00411778">
            <w:pPr>
              <w:pStyle w:val="TableParagraph"/>
              <w:ind w:left="0"/>
              <w:contextualSpacing/>
              <w:rPr>
                <w:sz w:val="24"/>
                <w:szCs w:val="24"/>
              </w:rPr>
            </w:pPr>
            <w:r w:rsidRPr="00F82AD2">
              <w:rPr>
                <w:sz w:val="24"/>
                <w:szCs w:val="24"/>
              </w:rPr>
              <w:t>如果承揽方本身不具备良好履约能力，需取得第三人协助时应取得</w:t>
            </w:r>
            <w:proofErr w:type="gramStart"/>
            <w:r w:rsidRPr="00F82AD2">
              <w:rPr>
                <w:sz w:val="24"/>
                <w:szCs w:val="24"/>
              </w:rPr>
              <w:t>定作</w:t>
            </w:r>
            <w:proofErr w:type="gramEnd"/>
            <w:r w:rsidRPr="00F82AD2">
              <w:rPr>
                <w:sz w:val="24"/>
                <w:szCs w:val="24"/>
              </w:rPr>
              <w:t>方同意</w:t>
            </w:r>
          </w:p>
        </w:tc>
        <w:tc>
          <w:tcPr>
            <w:tcW w:w="1134"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次级</w:t>
            </w:r>
          </w:p>
        </w:tc>
      </w:tr>
      <w:tr w:rsidR="00F82AD2" w:rsidRPr="00F82AD2" w:rsidTr="00F52C25">
        <w:trPr>
          <w:trHeight w:val="967"/>
          <w:jc w:val="center"/>
        </w:trPr>
        <w:tc>
          <w:tcPr>
            <w:tcW w:w="808"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10</w:t>
            </w:r>
          </w:p>
        </w:tc>
        <w:tc>
          <w:tcPr>
            <w:tcW w:w="2029" w:type="dxa"/>
            <w:vAlign w:val="center"/>
          </w:tcPr>
          <w:p w:rsidR="00240755" w:rsidRPr="00F82AD2" w:rsidRDefault="00240755" w:rsidP="00411778">
            <w:pPr>
              <w:pStyle w:val="TableParagraph"/>
              <w:ind w:left="0"/>
              <w:contextualSpacing/>
              <w:rPr>
                <w:sz w:val="24"/>
                <w:szCs w:val="24"/>
              </w:rPr>
            </w:pPr>
            <w:r w:rsidRPr="00F82AD2">
              <w:rPr>
                <w:sz w:val="24"/>
                <w:szCs w:val="24"/>
              </w:rPr>
              <w:t>是否有明确的违约情形和违约责任</w:t>
            </w:r>
          </w:p>
        </w:tc>
        <w:tc>
          <w:tcPr>
            <w:tcW w:w="5386" w:type="dxa"/>
          </w:tcPr>
          <w:p w:rsidR="00240755" w:rsidRPr="00F82AD2" w:rsidRDefault="00240755" w:rsidP="00411778">
            <w:pPr>
              <w:pStyle w:val="TableParagraph"/>
              <w:numPr>
                <w:ilvl w:val="0"/>
                <w:numId w:val="30"/>
              </w:numPr>
              <w:tabs>
                <w:tab w:val="left" w:pos="325"/>
              </w:tabs>
              <w:contextualSpacing/>
              <w:rPr>
                <w:sz w:val="24"/>
                <w:szCs w:val="24"/>
              </w:rPr>
            </w:pPr>
            <w:r w:rsidRPr="00F82AD2">
              <w:rPr>
                <w:sz w:val="24"/>
                <w:szCs w:val="24"/>
              </w:rPr>
              <w:t>单方解约权及解约后的安排；</w:t>
            </w:r>
          </w:p>
          <w:p w:rsidR="00240755" w:rsidRPr="00F82AD2" w:rsidRDefault="00240755" w:rsidP="00411778">
            <w:pPr>
              <w:pStyle w:val="TableParagraph"/>
              <w:numPr>
                <w:ilvl w:val="0"/>
                <w:numId w:val="30"/>
              </w:numPr>
              <w:tabs>
                <w:tab w:val="left" w:pos="325"/>
              </w:tabs>
              <w:contextualSpacing/>
              <w:rPr>
                <w:sz w:val="24"/>
                <w:szCs w:val="24"/>
              </w:rPr>
            </w:pPr>
            <w:r w:rsidRPr="00F82AD2">
              <w:rPr>
                <w:sz w:val="24"/>
                <w:szCs w:val="24"/>
              </w:rPr>
              <w:t>对中途解约时各方合理损失预见，并落实在条款中， 以进行责任分配。</w:t>
            </w:r>
          </w:p>
        </w:tc>
        <w:tc>
          <w:tcPr>
            <w:tcW w:w="1134"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F52C25">
        <w:trPr>
          <w:trHeight w:val="641"/>
          <w:jc w:val="center"/>
        </w:trPr>
        <w:tc>
          <w:tcPr>
            <w:tcW w:w="808"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11</w:t>
            </w:r>
          </w:p>
        </w:tc>
        <w:tc>
          <w:tcPr>
            <w:tcW w:w="2029" w:type="dxa"/>
            <w:vAlign w:val="center"/>
          </w:tcPr>
          <w:p w:rsidR="00240755" w:rsidRPr="00F82AD2" w:rsidRDefault="00240755" w:rsidP="00411778">
            <w:pPr>
              <w:pStyle w:val="TableParagraph"/>
              <w:ind w:left="0"/>
              <w:contextualSpacing/>
              <w:rPr>
                <w:sz w:val="24"/>
                <w:szCs w:val="24"/>
              </w:rPr>
            </w:pPr>
            <w:r w:rsidRPr="00F82AD2">
              <w:rPr>
                <w:sz w:val="24"/>
                <w:szCs w:val="24"/>
              </w:rPr>
              <w:t>是否约定了风险承担方式</w:t>
            </w:r>
          </w:p>
        </w:tc>
        <w:tc>
          <w:tcPr>
            <w:tcW w:w="5386" w:type="dxa"/>
          </w:tcPr>
          <w:p w:rsidR="00240755" w:rsidRPr="00F82AD2" w:rsidRDefault="00240755" w:rsidP="00411778">
            <w:pPr>
              <w:pStyle w:val="TableParagraph"/>
              <w:numPr>
                <w:ilvl w:val="0"/>
                <w:numId w:val="31"/>
              </w:numPr>
              <w:tabs>
                <w:tab w:val="left" w:pos="325"/>
              </w:tabs>
              <w:contextualSpacing/>
              <w:rPr>
                <w:sz w:val="24"/>
                <w:szCs w:val="24"/>
              </w:rPr>
            </w:pPr>
            <w:r w:rsidRPr="00F82AD2">
              <w:rPr>
                <w:sz w:val="24"/>
                <w:szCs w:val="24"/>
              </w:rPr>
              <w:t>所有权在交付时转移，风险由</w:t>
            </w:r>
            <w:proofErr w:type="gramStart"/>
            <w:r w:rsidRPr="00F82AD2">
              <w:rPr>
                <w:sz w:val="24"/>
                <w:szCs w:val="24"/>
              </w:rPr>
              <w:t>定作</w:t>
            </w:r>
            <w:proofErr w:type="gramEnd"/>
            <w:r w:rsidRPr="00F82AD2">
              <w:rPr>
                <w:sz w:val="24"/>
                <w:szCs w:val="24"/>
              </w:rPr>
              <w:t>方承担；</w:t>
            </w:r>
          </w:p>
          <w:p w:rsidR="00240755" w:rsidRPr="00F82AD2" w:rsidRDefault="00240755" w:rsidP="00411778">
            <w:pPr>
              <w:pStyle w:val="TableParagraph"/>
              <w:numPr>
                <w:ilvl w:val="0"/>
                <w:numId w:val="31"/>
              </w:numPr>
              <w:tabs>
                <w:tab w:val="left" w:pos="325"/>
              </w:tabs>
              <w:contextualSpacing/>
              <w:rPr>
                <w:sz w:val="24"/>
                <w:szCs w:val="24"/>
              </w:rPr>
            </w:pPr>
            <w:r w:rsidRPr="00F82AD2">
              <w:rPr>
                <w:sz w:val="24"/>
                <w:szCs w:val="24"/>
              </w:rPr>
              <w:t>留置权的使用条件。</w:t>
            </w:r>
          </w:p>
        </w:tc>
        <w:tc>
          <w:tcPr>
            <w:tcW w:w="1134"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F52C25">
        <w:trPr>
          <w:trHeight w:val="636"/>
          <w:jc w:val="center"/>
        </w:trPr>
        <w:tc>
          <w:tcPr>
            <w:tcW w:w="808"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12</w:t>
            </w:r>
          </w:p>
        </w:tc>
        <w:tc>
          <w:tcPr>
            <w:tcW w:w="2029" w:type="dxa"/>
            <w:vAlign w:val="center"/>
          </w:tcPr>
          <w:p w:rsidR="00240755" w:rsidRPr="00F82AD2" w:rsidRDefault="00240755" w:rsidP="00411778">
            <w:pPr>
              <w:pStyle w:val="TableParagraph"/>
              <w:ind w:left="0"/>
              <w:contextualSpacing/>
              <w:rPr>
                <w:sz w:val="24"/>
                <w:szCs w:val="24"/>
              </w:rPr>
            </w:pPr>
            <w:r w:rsidRPr="00F82AD2">
              <w:rPr>
                <w:sz w:val="24"/>
                <w:szCs w:val="24"/>
              </w:rPr>
              <w:t>是否有必要的附件</w:t>
            </w:r>
          </w:p>
        </w:tc>
        <w:tc>
          <w:tcPr>
            <w:tcW w:w="5386" w:type="dxa"/>
          </w:tcPr>
          <w:p w:rsidR="00240755" w:rsidRPr="00F82AD2" w:rsidRDefault="00240755" w:rsidP="00411778">
            <w:pPr>
              <w:pStyle w:val="TableParagraph"/>
              <w:ind w:left="0"/>
              <w:contextualSpacing/>
              <w:rPr>
                <w:sz w:val="24"/>
                <w:szCs w:val="24"/>
              </w:rPr>
            </w:pPr>
            <w:r w:rsidRPr="00F82AD2">
              <w:rPr>
                <w:sz w:val="24"/>
                <w:szCs w:val="24"/>
              </w:rPr>
              <w:t>对于特定的</w:t>
            </w:r>
            <w:proofErr w:type="gramStart"/>
            <w:r w:rsidRPr="00F82AD2">
              <w:rPr>
                <w:sz w:val="24"/>
                <w:szCs w:val="24"/>
              </w:rPr>
              <w:t>定作</w:t>
            </w:r>
            <w:proofErr w:type="gramEnd"/>
            <w:r w:rsidRPr="00F82AD2">
              <w:rPr>
                <w:sz w:val="24"/>
                <w:szCs w:val="24"/>
              </w:rPr>
              <w:t>物，产品质量参数、规格、设计图纸、生产方案、安装清单等均有相应的附件。</w:t>
            </w:r>
          </w:p>
        </w:tc>
        <w:tc>
          <w:tcPr>
            <w:tcW w:w="1134"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F52C25">
        <w:trPr>
          <w:trHeight w:val="641"/>
          <w:jc w:val="center"/>
        </w:trPr>
        <w:tc>
          <w:tcPr>
            <w:tcW w:w="808"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13</w:t>
            </w:r>
          </w:p>
        </w:tc>
        <w:tc>
          <w:tcPr>
            <w:tcW w:w="2029" w:type="dxa"/>
            <w:vAlign w:val="center"/>
          </w:tcPr>
          <w:p w:rsidR="00240755" w:rsidRPr="00F82AD2" w:rsidRDefault="00240755" w:rsidP="00411778">
            <w:pPr>
              <w:pStyle w:val="TableParagraph"/>
              <w:ind w:left="0"/>
              <w:contextualSpacing/>
              <w:rPr>
                <w:sz w:val="24"/>
                <w:szCs w:val="24"/>
              </w:rPr>
            </w:pPr>
            <w:r w:rsidRPr="00F82AD2">
              <w:rPr>
                <w:sz w:val="24"/>
                <w:szCs w:val="24"/>
              </w:rPr>
              <w:t>是否有联系人变更和地址变更条款</w:t>
            </w:r>
          </w:p>
        </w:tc>
        <w:tc>
          <w:tcPr>
            <w:tcW w:w="5386" w:type="dxa"/>
            <w:vAlign w:val="center"/>
          </w:tcPr>
          <w:p w:rsidR="00240755" w:rsidRPr="00F82AD2" w:rsidRDefault="00240755" w:rsidP="00E623A7">
            <w:pPr>
              <w:pStyle w:val="TableParagraph"/>
              <w:ind w:left="0"/>
              <w:contextualSpacing/>
              <w:jc w:val="both"/>
              <w:rPr>
                <w:sz w:val="24"/>
                <w:szCs w:val="24"/>
              </w:rPr>
            </w:pPr>
            <w:r w:rsidRPr="00F82AD2">
              <w:rPr>
                <w:sz w:val="24"/>
                <w:szCs w:val="24"/>
              </w:rPr>
              <w:t>有明确的送达地址和联系人信息。</w:t>
            </w:r>
          </w:p>
        </w:tc>
        <w:tc>
          <w:tcPr>
            <w:tcW w:w="1134"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BF2A76" w:rsidRPr="00F82AD2" w:rsidTr="00F52C25">
        <w:trPr>
          <w:trHeight w:val="323"/>
          <w:jc w:val="center"/>
        </w:trPr>
        <w:tc>
          <w:tcPr>
            <w:tcW w:w="808"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14</w:t>
            </w:r>
          </w:p>
        </w:tc>
        <w:tc>
          <w:tcPr>
            <w:tcW w:w="2029" w:type="dxa"/>
            <w:vAlign w:val="center"/>
          </w:tcPr>
          <w:p w:rsidR="00240755" w:rsidRPr="00F82AD2" w:rsidRDefault="00240755" w:rsidP="00411778">
            <w:pPr>
              <w:pStyle w:val="TableParagraph"/>
              <w:ind w:left="0"/>
              <w:contextualSpacing/>
              <w:rPr>
                <w:sz w:val="24"/>
                <w:szCs w:val="24"/>
              </w:rPr>
            </w:pPr>
            <w:r w:rsidRPr="00F82AD2">
              <w:rPr>
                <w:sz w:val="24"/>
                <w:szCs w:val="24"/>
              </w:rPr>
              <w:t>是否有管辖条款</w:t>
            </w:r>
          </w:p>
        </w:tc>
        <w:tc>
          <w:tcPr>
            <w:tcW w:w="5386" w:type="dxa"/>
          </w:tcPr>
          <w:p w:rsidR="00240755" w:rsidRPr="00F82AD2" w:rsidRDefault="00240755" w:rsidP="00411778">
            <w:pPr>
              <w:pStyle w:val="TableParagraph"/>
              <w:ind w:left="0"/>
              <w:contextualSpacing/>
              <w:rPr>
                <w:sz w:val="24"/>
                <w:szCs w:val="24"/>
              </w:rPr>
            </w:pPr>
            <w:r w:rsidRPr="00F82AD2">
              <w:rPr>
                <w:sz w:val="24"/>
                <w:szCs w:val="24"/>
              </w:rPr>
              <w:t>符合交易实际的管辖条款。</w:t>
            </w:r>
          </w:p>
        </w:tc>
        <w:tc>
          <w:tcPr>
            <w:tcW w:w="1134"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bl>
    <w:p w:rsidR="00240755" w:rsidRPr="00F82AD2" w:rsidRDefault="00240755" w:rsidP="00240755">
      <w:pPr>
        <w:widowControl/>
        <w:contextualSpacing/>
        <w:jc w:val="left"/>
        <w:rPr>
          <w:rFonts w:ascii="楷体" w:eastAsia="楷体" w:hAnsi="楷体"/>
          <w:szCs w:val="21"/>
        </w:rPr>
      </w:pPr>
      <w:r w:rsidRPr="00F82AD2">
        <w:rPr>
          <w:rFonts w:ascii="楷体" w:eastAsia="楷体" w:hAnsi="楷体"/>
          <w:szCs w:val="21"/>
        </w:rPr>
        <w:br w:type="page"/>
      </w:r>
    </w:p>
    <w:p w:rsidR="00240755" w:rsidRPr="00F82AD2" w:rsidRDefault="00240755" w:rsidP="00240755">
      <w:pPr>
        <w:pStyle w:val="2"/>
        <w:spacing w:after="0" w:afterAutospacing="0"/>
        <w:rPr>
          <w:rFonts w:ascii="黑体" w:hAnsi="黑体" w:cs="楷体"/>
          <w:b w:val="0"/>
          <w:spacing w:val="-6"/>
          <w:kern w:val="0"/>
          <w:lang w:val="zh-CN" w:bidi="zh-CN"/>
        </w:rPr>
      </w:pPr>
      <w:bookmarkStart w:id="2" w:name="_Toc150164796"/>
      <w:r w:rsidRPr="00F82AD2">
        <w:rPr>
          <w:rFonts w:ascii="黑体" w:hAnsi="黑体" w:cs="楷体" w:hint="eastAsia"/>
          <w:b w:val="0"/>
          <w:spacing w:val="-6"/>
          <w:kern w:val="0"/>
          <w:lang w:val="zh-CN" w:bidi="zh-CN"/>
        </w:rPr>
        <w:lastRenderedPageBreak/>
        <w:t>三</w:t>
      </w:r>
      <w:r w:rsidRPr="00F82AD2">
        <w:rPr>
          <w:rFonts w:ascii="黑体" w:hAnsi="黑体" w:cs="楷体"/>
          <w:b w:val="0"/>
          <w:spacing w:val="-6"/>
          <w:kern w:val="0"/>
          <w:lang w:val="zh-CN" w:bidi="zh-CN"/>
        </w:rPr>
        <w:t>、技术合同风险清单</w:t>
      </w:r>
      <w:bookmarkEnd w:id="2"/>
    </w:p>
    <w:tbl>
      <w:tblPr>
        <w:tblW w:w="90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51"/>
        <w:gridCol w:w="1733"/>
        <w:gridCol w:w="5621"/>
        <w:gridCol w:w="1132"/>
      </w:tblGrid>
      <w:tr w:rsidR="00F82AD2" w:rsidRPr="00F82AD2" w:rsidTr="00F52C25">
        <w:trPr>
          <w:trHeight w:val="490"/>
          <w:jc w:val="center"/>
        </w:trPr>
        <w:tc>
          <w:tcPr>
            <w:tcW w:w="551"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序号</w:t>
            </w:r>
          </w:p>
        </w:tc>
        <w:tc>
          <w:tcPr>
            <w:tcW w:w="1733" w:type="dxa"/>
            <w:vAlign w:val="center"/>
          </w:tcPr>
          <w:p w:rsidR="00240755" w:rsidRPr="00F82AD2" w:rsidRDefault="00240755" w:rsidP="00411778">
            <w:pPr>
              <w:pStyle w:val="TableParagraph"/>
              <w:ind w:left="0"/>
              <w:contextualSpacing/>
              <w:rPr>
                <w:rFonts w:ascii="黑体" w:eastAsia="黑体" w:hAnsi="黑体"/>
                <w:sz w:val="24"/>
                <w:szCs w:val="21"/>
              </w:rPr>
            </w:pPr>
            <w:r w:rsidRPr="00F82AD2">
              <w:rPr>
                <w:rFonts w:ascii="黑体" w:eastAsia="黑体" w:hAnsi="黑体"/>
                <w:sz w:val="24"/>
                <w:szCs w:val="21"/>
              </w:rPr>
              <w:t>条款名称</w:t>
            </w:r>
          </w:p>
        </w:tc>
        <w:tc>
          <w:tcPr>
            <w:tcW w:w="5621"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注意点</w:t>
            </w:r>
          </w:p>
        </w:tc>
        <w:tc>
          <w:tcPr>
            <w:tcW w:w="1132"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风险等级</w:t>
            </w:r>
          </w:p>
        </w:tc>
      </w:tr>
      <w:tr w:rsidR="00F82AD2" w:rsidRPr="00F82AD2" w:rsidTr="00F52C25">
        <w:trPr>
          <w:trHeight w:val="961"/>
          <w:jc w:val="center"/>
        </w:trPr>
        <w:tc>
          <w:tcPr>
            <w:tcW w:w="551"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1</w:t>
            </w:r>
          </w:p>
        </w:tc>
        <w:tc>
          <w:tcPr>
            <w:tcW w:w="1733" w:type="dxa"/>
            <w:vAlign w:val="center"/>
          </w:tcPr>
          <w:p w:rsidR="00240755" w:rsidRPr="00F82AD2" w:rsidRDefault="00240755" w:rsidP="00411778">
            <w:pPr>
              <w:pStyle w:val="TableParagraph"/>
              <w:ind w:left="0"/>
              <w:contextualSpacing/>
              <w:rPr>
                <w:sz w:val="24"/>
                <w:szCs w:val="24"/>
              </w:rPr>
            </w:pPr>
            <w:r w:rsidRPr="00F82AD2">
              <w:rPr>
                <w:sz w:val="24"/>
                <w:szCs w:val="24"/>
              </w:rPr>
              <w:t>技术合同的项目名称</w:t>
            </w:r>
          </w:p>
        </w:tc>
        <w:tc>
          <w:tcPr>
            <w:tcW w:w="5621" w:type="dxa"/>
          </w:tcPr>
          <w:p w:rsidR="00240755" w:rsidRPr="00F82AD2" w:rsidRDefault="00240755" w:rsidP="00411778">
            <w:pPr>
              <w:pStyle w:val="TableParagraph"/>
              <w:ind w:left="0"/>
              <w:contextualSpacing/>
              <w:rPr>
                <w:sz w:val="24"/>
                <w:szCs w:val="24"/>
              </w:rPr>
            </w:pPr>
            <w:r w:rsidRPr="00F82AD2">
              <w:rPr>
                <w:sz w:val="24"/>
                <w:szCs w:val="24"/>
              </w:rPr>
              <w:t>技术合同的项目名称应当简明、规范，技术合同的项目名称通常需要反应技术合同标的</w:t>
            </w:r>
            <w:proofErr w:type="gramStart"/>
            <w:r w:rsidRPr="00F82AD2">
              <w:rPr>
                <w:sz w:val="24"/>
                <w:szCs w:val="24"/>
              </w:rPr>
              <w:t>的</w:t>
            </w:r>
            <w:proofErr w:type="gramEnd"/>
            <w:r w:rsidRPr="00F82AD2">
              <w:rPr>
                <w:sz w:val="24"/>
                <w:szCs w:val="24"/>
              </w:rPr>
              <w:t>名称。如技术开发合同、技术转让合同、技术咨询合同、技术服务合同。</w:t>
            </w:r>
          </w:p>
        </w:tc>
        <w:tc>
          <w:tcPr>
            <w:tcW w:w="1132"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F52C25">
        <w:trPr>
          <w:trHeight w:val="1909"/>
          <w:jc w:val="center"/>
        </w:trPr>
        <w:tc>
          <w:tcPr>
            <w:tcW w:w="551"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2</w:t>
            </w:r>
          </w:p>
        </w:tc>
        <w:tc>
          <w:tcPr>
            <w:tcW w:w="1733" w:type="dxa"/>
            <w:vAlign w:val="center"/>
          </w:tcPr>
          <w:p w:rsidR="00240755" w:rsidRPr="00F82AD2" w:rsidRDefault="00240755" w:rsidP="00411778">
            <w:pPr>
              <w:pStyle w:val="TableParagraph"/>
              <w:ind w:left="0"/>
              <w:contextualSpacing/>
              <w:rPr>
                <w:sz w:val="24"/>
                <w:szCs w:val="24"/>
              </w:rPr>
            </w:pPr>
            <w:r w:rsidRPr="00F82AD2">
              <w:rPr>
                <w:sz w:val="24"/>
                <w:szCs w:val="24"/>
              </w:rPr>
              <w:t>技术合同标的</w:t>
            </w:r>
          </w:p>
        </w:tc>
        <w:tc>
          <w:tcPr>
            <w:tcW w:w="5621" w:type="dxa"/>
          </w:tcPr>
          <w:p w:rsidR="00240755" w:rsidRPr="00F82AD2" w:rsidRDefault="00240755" w:rsidP="00411778">
            <w:pPr>
              <w:pStyle w:val="TableParagraph"/>
              <w:ind w:left="0"/>
              <w:contextualSpacing/>
              <w:rPr>
                <w:sz w:val="24"/>
                <w:szCs w:val="24"/>
              </w:rPr>
            </w:pPr>
            <w:r w:rsidRPr="00F82AD2">
              <w:rPr>
                <w:sz w:val="24"/>
                <w:szCs w:val="24"/>
              </w:rPr>
              <w:t>1</w:t>
            </w:r>
            <w:r w:rsidR="00DE26B2">
              <w:rPr>
                <w:rFonts w:hint="eastAsia"/>
                <w:sz w:val="24"/>
                <w:szCs w:val="24"/>
              </w:rPr>
              <w:t>.</w:t>
            </w:r>
            <w:r w:rsidRPr="00F82AD2">
              <w:rPr>
                <w:sz w:val="24"/>
                <w:szCs w:val="24"/>
              </w:rPr>
              <w:t>在技术合同中，如果没有具体的技术成果的描述，而仅仅约定转让或开发技术，则合同的标的就不具有特定性和确定性。</w:t>
            </w:r>
          </w:p>
          <w:p w:rsidR="00240755" w:rsidRPr="00F82AD2" w:rsidRDefault="00240755" w:rsidP="00DE26B2">
            <w:pPr>
              <w:pStyle w:val="TableParagraph"/>
              <w:ind w:left="0"/>
              <w:contextualSpacing/>
              <w:rPr>
                <w:sz w:val="24"/>
                <w:szCs w:val="24"/>
              </w:rPr>
            </w:pPr>
            <w:r w:rsidRPr="00F82AD2">
              <w:rPr>
                <w:sz w:val="24"/>
                <w:szCs w:val="24"/>
              </w:rPr>
              <w:t>2</w:t>
            </w:r>
            <w:r w:rsidR="00DE26B2">
              <w:rPr>
                <w:rFonts w:hint="eastAsia"/>
                <w:sz w:val="24"/>
                <w:szCs w:val="24"/>
              </w:rPr>
              <w:t>.</w:t>
            </w:r>
            <w:r w:rsidRPr="00F82AD2">
              <w:rPr>
                <w:sz w:val="24"/>
                <w:szCs w:val="24"/>
              </w:rPr>
              <w:t>在审查合同的过程中，需要明确合同的标的，对技术成果要求进行详细的、精确的描述。如技术开发合同以新技术、新产品为目的，技术转让合同以已经获得专利的发明、实用新型和外观设计为目的。</w:t>
            </w:r>
          </w:p>
        </w:tc>
        <w:tc>
          <w:tcPr>
            <w:tcW w:w="1132"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F52C25">
        <w:trPr>
          <w:trHeight w:val="3521"/>
          <w:jc w:val="center"/>
        </w:trPr>
        <w:tc>
          <w:tcPr>
            <w:tcW w:w="551"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3</w:t>
            </w:r>
          </w:p>
        </w:tc>
        <w:tc>
          <w:tcPr>
            <w:tcW w:w="1733" w:type="dxa"/>
            <w:vAlign w:val="center"/>
          </w:tcPr>
          <w:p w:rsidR="00240755" w:rsidRPr="00F82AD2" w:rsidRDefault="00240755" w:rsidP="00411778">
            <w:pPr>
              <w:pStyle w:val="TableParagraph"/>
              <w:ind w:left="0"/>
              <w:contextualSpacing/>
              <w:rPr>
                <w:sz w:val="24"/>
                <w:szCs w:val="24"/>
              </w:rPr>
            </w:pPr>
            <w:r w:rsidRPr="00F82AD2">
              <w:rPr>
                <w:sz w:val="24"/>
                <w:szCs w:val="24"/>
              </w:rPr>
              <w:t>履行的计划、进度、期限、地点、地域和方式</w:t>
            </w:r>
          </w:p>
        </w:tc>
        <w:tc>
          <w:tcPr>
            <w:tcW w:w="5621" w:type="dxa"/>
          </w:tcPr>
          <w:p w:rsidR="00240755" w:rsidRPr="00F82AD2" w:rsidRDefault="00240755" w:rsidP="00411778">
            <w:pPr>
              <w:pStyle w:val="TableParagraph"/>
              <w:ind w:left="0"/>
              <w:contextualSpacing/>
              <w:jc w:val="both"/>
              <w:rPr>
                <w:sz w:val="24"/>
                <w:szCs w:val="24"/>
              </w:rPr>
            </w:pPr>
            <w:r w:rsidRPr="00F82AD2">
              <w:rPr>
                <w:sz w:val="24"/>
                <w:szCs w:val="24"/>
              </w:rPr>
              <w:t>关于技术合同的履行，应该根据技术合同的标的来确定技术合同的形式要求，且并非所有技术合同均要求具有履行的计划、进度、期限、地点、地域和方式等内容。</w:t>
            </w:r>
          </w:p>
          <w:p w:rsidR="00240755" w:rsidRPr="00F82AD2" w:rsidRDefault="00240755" w:rsidP="00411778">
            <w:pPr>
              <w:pStyle w:val="TableParagraph"/>
              <w:ind w:left="0"/>
              <w:contextualSpacing/>
              <w:rPr>
                <w:sz w:val="24"/>
                <w:szCs w:val="24"/>
              </w:rPr>
            </w:pPr>
            <w:r w:rsidRPr="00F82AD2">
              <w:rPr>
                <w:sz w:val="24"/>
                <w:szCs w:val="24"/>
              </w:rPr>
              <w:t>如在技术开发合同中，具体的履行内容包括技术开发合同经费的支付、技术资料和原始数据的提供、开发失败的风险约定、研究开发的进度、期限和技术成果的交付等。 在专利实施许可合同中，具体履行内容则包括实施许可的专利名称、内容、专利号、实施许可的期限、地域及方式等。</w:t>
            </w:r>
          </w:p>
          <w:p w:rsidR="00240755" w:rsidRPr="00F82AD2" w:rsidRDefault="00240755" w:rsidP="00411778">
            <w:pPr>
              <w:pStyle w:val="TableParagraph"/>
              <w:ind w:left="0"/>
              <w:contextualSpacing/>
              <w:rPr>
                <w:sz w:val="24"/>
                <w:szCs w:val="24"/>
              </w:rPr>
            </w:pPr>
            <w:r w:rsidRPr="00F82AD2">
              <w:rPr>
                <w:sz w:val="24"/>
                <w:szCs w:val="24"/>
              </w:rPr>
              <w:t>在技术转让合同中，可与约定让与人和受让人实施专利或使用技术机密的范围，但不得限制技术竞争和技术发展。</w:t>
            </w:r>
          </w:p>
        </w:tc>
        <w:tc>
          <w:tcPr>
            <w:tcW w:w="1132"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F52C25">
        <w:trPr>
          <w:trHeight w:val="957"/>
          <w:jc w:val="center"/>
        </w:trPr>
        <w:tc>
          <w:tcPr>
            <w:tcW w:w="551"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4</w:t>
            </w:r>
          </w:p>
        </w:tc>
        <w:tc>
          <w:tcPr>
            <w:tcW w:w="1733" w:type="dxa"/>
            <w:vAlign w:val="center"/>
          </w:tcPr>
          <w:p w:rsidR="00240755" w:rsidRPr="00F82AD2" w:rsidRDefault="00240755" w:rsidP="00411778">
            <w:pPr>
              <w:pStyle w:val="TableParagraph"/>
              <w:ind w:left="0"/>
              <w:contextualSpacing/>
              <w:rPr>
                <w:sz w:val="24"/>
                <w:szCs w:val="24"/>
              </w:rPr>
            </w:pPr>
            <w:r w:rsidRPr="00F82AD2">
              <w:rPr>
                <w:sz w:val="24"/>
                <w:szCs w:val="24"/>
              </w:rPr>
              <w:t>技术情报和资料的保密</w:t>
            </w:r>
          </w:p>
        </w:tc>
        <w:tc>
          <w:tcPr>
            <w:tcW w:w="5621" w:type="dxa"/>
          </w:tcPr>
          <w:p w:rsidR="00240755" w:rsidRPr="00F82AD2" w:rsidRDefault="00240755" w:rsidP="00411778">
            <w:pPr>
              <w:pStyle w:val="TableParagraph"/>
              <w:ind w:left="0"/>
              <w:contextualSpacing/>
              <w:rPr>
                <w:sz w:val="24"/>
                <w:szCs w:val="24"/>
              </w:rPr>
            </w:pPr>
            <w:r w:rsidRPr="00F82AD2">
              <w:rPr>
                <w:sz w:val="24"/>
                <w:szCs w:val="24"/>
              </w:rPr>
              <w:t>保密条款对于技术合同是十分重要的条款，因此在合同中应当对需要保密的技术情报和资料的事项、范围、期限、责任等</w:t>
            </w:r>
            <w:proofErr w:type="gramStart"/>
            <w:r w:rsidRPr="00F82AD2">
              <w:rPr>
                <w:sz w:val="24"/>
                <w:szCs w:val="24"/>
              </w:rPr>
              <w:t>作出</w:t>
            </w:r>
            <w:proofErr w:type="gramEnd"/>
            <w:r w:rsidRPr="00F82AD2">
              <w:rPr>
                <w:sz w:val="24"/>
                <w:szCs w:val="24"/>
              </w:rPr>
              <w:t>具体的约定。</w:t>
            </w:r>
          </w:p>
        </w:tc>
        <w:tc>
          <w:tcPr>
            <w:tcW w:w="1132"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F52C25">
        <w:trPr>
          <w:trHeight w:val="2561"/>
          <w:jc w:val="center"/>
        </w:trPr>
        <w:tc>
          <w:tcPr>
            <w:tcW w:w="551"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5</w:t>
            </w:r>
          </w:p>
        </w:tc>
        <w:tc>
          <w:tcPr>
            <w:tcW w:w="1733" w:type="dxa"/>
            <w:vAlign w:val="center"/>
          </w:tcPr>
          <w:p w:rsidR="00240755" w:rsidRPr="00F82AD2" w:rsidRDefault="00240755" w:rsidP="00411778">
            <w:pPr>
              <w:pStyle w:val="TableParagraph"/>
              <w:ind w:left="0"/>
              <w:contextualSpacing/>
              <w:rPr>
                <w:sz w:val="24"/>
                <w:szCs w:val="24"/>
              </w:rPr>
            </w:pPr>
            <w:r w:rsidRPr="00F82AD2">
              <w:rPr>
                <w:sz w:val="24"/>
                <w:szCs w:val="24"/>
              </w:rPr>
              <w:t>风险责任的承担</w:t>
            </w:r>
          </w:p>
        </w:tc>
        <w:tc>
          <w:tcPr>
            <w:tcW w:w="5621" w:type="dxa"/>
          </w:tcPr>
          <w:p w:rsidR="00240755" w:rsidRPr="00F82AD2" w:rsidRDefault="00240755" w:rsidP="00411778">
            <w:pPr>
              <w:pStyle w:val="TableParagraph"/>
              <w:ind w:left="0"/>
              <w:contextualSpacing/>
              <w:rPr>
                <w:sz w:val="24"/>
                <w:szCs w:val="24"/>
              </w:rPr>
            </w:pPr>
            <w:r w:rsidRPr="00F82AD2">
              <w:rPr>
                <w:sz w:val="24"/>
                <w:szCs w:val="24"/>
              </w:rPr>
              <w:t>1</w:t>
            </w:r>
            <w:r w:rsidR="00DE26B2">
              <w:rPr>
                <w:rFonts w:hint="eastAsia"/>
                <w:sz w:val="24"/>
                <w:szCs w:val="24"/>
              </w:rPr>
              <w:t>.</w:t>
            </w:r>
            <w:r w:rsidRPr="00F82AD2">
              <w:rPr>
                <w:sz w:val="24"/>
                <w:szCs w:val="24"/>
              </w:rPr>
              <w:t>在技术开发合同的履行过程中，经常面临者不可预知的、可能导致技术开发失败或部分失败的风险。对于风险责任的承担，由当事人约定。</w:t>
            </w:r>
          </w:p>
          <w:p w:rsidR="00240755" w:rsidRPr="00F82AD2" w:rsidRDefault="00240755" w:rsidP="00411778">
            <w:pPr>
              <w:pStyle w:val="TableParagraph"/>
              <w:ind w:left="0"/>
              <w:contextualSpacing/>
              <w:rPr>
                <w:sz w:val="24"/>
                <w:szCs w:val="24"/>
              </w:rPr>
            </w:pPr>
            <w:r w:rsidRPr="00F82AD2">
              <w:rPr>
                <w:sz w:val="24"/>
                <w:szCs w:val="24"/>
              </w:rPr>
              <w:t>2</w:t>
            </w:r>
            <w:r w:rsidR="00DE26B2">
              <w:rPr>
                <w:rFonts w:hint="eastAsia"/>
                <w:sz w:val="24"/>
                <w:szCs w:val="24"/>
              </w:rPr>
              <w:t>.</w:t>
            </w:r>
            <w:r w:rsidRPr="00F82AD2">
              <w:rPr>
                <w:sz w:val="24"/>
                <w:szCs w:val="24"/>
              </w:rPr>
              <w:t>在技术转让合同中，权利瑕疵的风险，由让与人承担责任。但，让与人与受让人之间可以内部约定进行分担。</w:t>
            </w:r>
          </w:p>
          <w:p w:rsidR="00240755" w:rsidRPr="00F82AD2" w:rsidRDefault="00240755" w:rsidP="00DE26B2">
            <w:pPr>
              <w:pStyle w:val="TableParagraph"/>
              <w:ind w:left="0"/>
              <w:contextualSpacing/>
              <w:rPr>
                <w:sz w:val="24"/>
                <w:szCs w:val="24"/>
              </w:rPr>
            </w:pPr>
            <w:r w:rsidRPr="00F82AD2">
              <w:rPr>
                <w:sz w:val="24"/>
                <w:szCs w:val="24"/>
              </w:rPr>
              <w:t>3</w:t>
            </w:r>
            <w:r w:rsidR="00DE26B2">
              <w:rPr>
                <w:rFonts w:hint="eastAsia"/>
                <w:sz w:val="24"/>
                <w:szCs w:val="24"/>
              </w:rPr>
              <w:t>.</w:t>
            </w:r>
            <w:r w:rsidRPr="00F82AD2">
              <w:rPr>
                <w:sz w:val="24"/>
                <w:szCs w:val="24"/>
              </w:rPr>
              <w:t>技术咨询合同的委托人按照受托人符合约定要求的咨询报告和意见</w:t>
            </w:r>
            <w:proofErr w:type="gramStart"/>
            <w:r w:rsidRPr="00F82AD2">
              <w:rPr>
                <w:sz w:val="24"/>
                <w:szCs w:val="24"/>
              </w:rPr>
              <w:t>作出</w:t>
            </w:r>
            <w:proofErr w:type="gramEnd"/>
            <w:r w:rsidRPr="00F82AD2">
              <w:rPr>
                <w:sz w:val="24"/>
                <w:szCs w:val="24"/>
              </w:rPr>
              <w:t>决策所造成的损失，由委托人承担。也可以内部进行约定。</w:t>
            </w:r>
          </w:p>
        </w:tc>
        <w:tc>
          <w:tcPr>
            <w:tcW w:w="1132"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F52C25">
        <w:trPr>
          <w:trHeight w:val="961"/>
          <w:jc w:val="center"/>
        </w:trPr>
        <w:tc>
          <w:tcPr>
            <w:tcW w:w="551" w:type="dxa"/>
            <w:vAlign w:val="center"/>
          </w:tcPr>
          <w:p w:rsidR="00240755" w:rsidRPr="00F82AD2" w:rsidRDefault="00240755" w:rsidP="00411778">
            <w:pPr>
              <w:pStyle w:val="TableParagraph"/>
              <w:ind w:left="0"/>
              <w:contextualSpacing/>
              <w:jc w:val="center"/>
              <w:rPr>
                <w:sz w:val="24"/>
                <w:szCs w:val="24"/>
              </w:rPr>
            </w:pPr>
            <w:r w:rsidRPr="00F82AD2">
              <w:rPr>
                <w:sz w:val="24"/>
                <w:szCs w:val="24"/>
              </w:rPr>
              <w:lastRenderedPageBreak/>
              <w:t>6</w:t>
            </w:r>
          </w:p>
        </w:tc>
        <w:tc>
          <w:tcPr>
            <w:tcW w:w="1733" w:type="dxa"/>
            <w:vAlign w:val="center"/>
          </w:tcPr>
          <w:p w:rsidR="00240755" w:rsidRPr="00F82AD2" w:rsidRDefault="00240755" w:rsidP="00411778">
            <w:pPr>
              <w:pStyle w:val="TableParagraph"/>
              <w:ind w:left="0"/>
              <w:contextualSpacing/>
              <w:rPr>
                <w:sz w:val="24"/>
                <w:szCs w:val="24"/>
              </w:rPr>
            </w:pPr>
            <w:r w:rsidRPr="00F82AD2">
              <w:rPr>
                <w:sz w:val="24"/>
                <w:szCs w:val="24"/>
              </w:rPr>
              <w:t>技术成果的归属和收益分成</w:t>
            </w:r>
          </w:p>
        </w:tc>
        <w:tc>
          <w:tcPr>
            <w:tcW w:w="5621" w:type="dxa"/>
          </w:tcPr>
          <w:p w:rsidR="00240755" w:rsidRPr="00F82AD2" w:rsidRDefault="00240755" w:rsidP="00411778">
            <w:pPr>
              <w:pStyle w:val="TableParagraph"/>
              <w:ind w:left="0"/>
              <w:contextualSpacing/>
              <w:rPr>
                <w:sz w:val="24"/>
                <w:szCs w:val="24"/>
              </w:rPr>
            </w:pPr>
            <w:r w:rsidRPr="00F82AD2">
              <w:rPr>
                <w:sz w:val="24"/>
                <w:szCs w:val="24"/>
              </w:rPr>
              <w:t>技术成果的归属，在技术开发合同一般由委托方享有技术成果。在技术转让合同中，技术成果所有权归属于让与人。</w:t>
            </w:r>
          </w:p>
        </w:tc>
        <w:tc>
          <w:tcPr>
            <w:tcW w:w="1132"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F52C25">
        <w:trPr>
          <w:trHeight w:val="1935"/>
          <w:jc w:val="center"/>
        </w:trPr>
        <w:tc>
          <w:tcPr>
            <w:tcW w:w="551"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7</w:t>
            </w:r>
          </w:p>
        </w:tc>
        <w:tc>
          <w:tcPr>
            <w:tcW w:w="1733" w:type="dxa"/>
            <w:vAlign w:val="center"/>
          </w:tcPr>
          <w:p w:rsidR="00240755" w:rsidRPr="00F82AD2" w:rsidRDefault="00240755" w:rsidP="00411778">
            <w:pPr>
              <w:pStyle w:val="TableParagraph"/>
              <w:ind w:left="0"/>
              <w:contextualSpacing/>
              <w:rPr>
                <w:sz w:val="24"/>
                <w:szCs w:val="24"/>
              </w:rPr>
            </w:pPr>
            <w:r w:rsidRPr="00F82AD2">
              <w:rPr>
                <w:sz w:val="24"/>
                <w:szCs w:val="24"/>
              </w:rPr>
              <w:t>价款、报酬或者使用费及其支付方式</w:t>
            </w:r>
          </w:p>
        </w:tc>
        <w:tc>
          <w:tcPr>
            <w:tcW w:w="5621" w:type="dxa"/>
          </w:tcPr>
          <w:p w:rsidR="00240755" w:rsidRPr="00F82AD2" w:rsidRDefault="00240755" w:rsidP="00411778">
            <w:pPr>
              <w:pStyle w:val="TableParagraph"/>
              <w:ind w:left="0"/>
              <w:contextualSpacing/>
              <w:jc w:val="both"/>
              <w:rPr>
                <w:sz w:val="24"/>
                <w:szCs w:val="24"/>
              </w:rPr>
            </w:pPr>
            <w:r w:rsidRPr="00F82AD2">
              <w:rPr>
                <w:sz w:val="24"/>
                <w:szCs w:val="24"/>
              </w:rPr>
              <w:t>验收标准和方法是确定当事人是否依据合同约定履行义务的依据。此处所说的验收，注意是技术合同的当事人就研究开发人或受让人等所交付的技术成果是否符合合同约定而进行检验。研究开发验收标准既可以由当事人直接约定按照国家规定的标准进行，也可以由双方直接约定具体标准。</w:t>
            </w:r>
          </w:p>
        </w:tc>
        <w:tc>
          <w:tcPr>
            <w:tcW w:w="1132"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F52C25">
        <w:trPr>
          <w:trHeight w:val="960"/>
          <w:jc w:val="center"/>
        </w:trPr>
        <w:tc>
          <w:tcPr>
            <w:tcW w:w="551"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8</w:t>
            </w:r>
          </w:p>
        </w:tc>
        <w:tc>
          <w:tcPr>
            <w:tcW w:w="1733"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出资人权利与义务的约定</w:t>
            </w:r>
          </w:p>
        </w:tc>
        <w:tc>
          <w:tcPr>
            <w:tcW w:w="5621" w:type="dxa"/>
            <w:tcBorders>
              <w:top w:val="single" w:sz="6" w:space="0" w:color="000000"/>
              <w:left w:val="single" w:sz="6" w:space="0" w:color="000000"/>
              <w:bottom w:val="single" w:sz="6" w:space="0" w:color="000000"/>
              <w:right w:val="single" w:sz="6" w:space="0" w:color="000000"/>
            </w:tcBorders>
          </w:tcPr>
          <w:p w:rsidR="00240755" w:rsidRPr="00F82AD2" w:rsidRDefault="00240755" w:rsidP="00411778">
            <w:pPr>
              <w:pStyle w:val="TableParagraph"/>
              <w:ind w:left="0"/>
              <w:contextualSpacing/>
              <w:jc w:val="both"/>
              <w:rPr>
                <w:sz w:val="24"/>
                <w:szCs w:val="24"/>
              </w:rPr>
            </w:pPr>
            <w:r w:rsidRPr="00F82AD2">
              <w:rPr>
                <w:sz w:val="24"/>
                <w:szCs w:val="24"/>
              </w:rPr>
              <w:t>价款主要是指在涉及技术成果权属的技术转让合同中受让人应支付的对价；报酬主要是指技术委托开发合同、技术咨询合同和技术服务合同的委托人所应支付的金钱，而使用费主要是指专利实施许可合同和技术秘密许可使用合同中被许可人应支付的金额。</w:t>
            </w:r>
          </w:p>
          <w:p w:rsidR="00240755" w:rsidRPr="00F82AD2" w:rsidRDefault="00240755" w:rsidP="00411778">
            <w:pPr>
              <w:pStyle w:val="TableParagraph"/>
              <w:ind w:left="0"/>
              <w:contextualSpacing/>
              <w:jc w:val="both"/>
              <w:rPr>
                <w:sz w:val="24"/>
                <w:szCs w:val="24"/>
              </w:rPr>
            </w:pPr>
            <w:r w:rsidRPr="00F82AD2">
              <w:rPr>
                <w:sz w:val="24"/>
                <w:szCs w:val="24"/>
              </w:rPr>
              <w:t>在技术开发合同中，委托开发合同的委托人应当按照约定支付研究开发经费和报酬。在合同中，可以约定将研究开发经费的一定比例作为使用费和科研补贴，</w:t>
            </w:r>
            <w:proofErr w:type="gramStart"/>
            <w:r w:rsidRPr="00F82AD2">
              <w:rPr>
                <w:sz w:val="24"/>
                <w:szCs w:val="24"/>
              </w:rPr>
              <w:t>不</w:t>
            </w:r>
            <w:proofErr w:type="gramEnd"/>
            <w:r w:rsidRPr="00F82AD2">
              <w:rPr>
                <w:sz w:val="24"/>
                <w:szCs w:val="24"/>
              </w:rPr>
              <w:t>单列报酬。</w:t>
            </w:r>
          </w:p>
          <w:p w:rsidR="00240755" w:rsidRPr="00F82AD2" w:rsidRDefault="00240755" w:rsidP="00411778">
            <w:pPr>
              <w:pStyle w:val="TableParagraph"/>
              <w:ind w:left="0"/>
              <w:contextualSpacing/>
              <w:jc w:val="both"/>
              <w:rPr>
                <w:sz w:val="24"/>
                <w:szCs w:val="24"/>
              </w:rPr>
            </w:pPr>
            <w:r w:rsidRPr="00F82AD2">
              <w:rPr>
                <w:sz w:val="24"/>
                <w:szCs w:val="24"/>
              </w:rPr>
              <w:t>在技术咨询合同中，委托人所支付的报酬中通常是包含费用在内的。</w:t>
            </w:r>
          </w:p>
          <w:p w:rsidR="00240755" w:rsidRPr="00F82AD2" w:rsidRDefault="00240755" w:rsidP="00411778">
            <w:pPr>
              <w:pStyle w:val="TableParagraph"/>
              <w:ind w:left="0"/>
              <w:contextualSpacing/>
              <w:jc w:val="both"/>
              <w:rPr>
                <w:sz w:val="24"/>
                <w:szCs w:val="24"/>
              </w:rPr>
            </w:pPr>
            <w:r w:rsidRPr="00F82AD2">
              <w:rPr>
                <w:sz w:val="24"/>
                <w:szCs w:val="24"/>
              </w:rPr>
              <w:t>在技术服务合同中，委托人应当在接受工作成果时按照约定支付报酬，技术服务合同的委托人应当在接受工作成果是“支付报酬”。</w:t>
            </w:r>
          </w:p>
        </w:tc>
        <w:tc>
          <w:tcPr>
            <w:tcW w:w="1132"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F52C25">
        <w:trPr>
          <w:trHeight w:val="960"/>
          <w:jc w:val="center"/>
        </w:trPr>
        <w:tc>
          <w:tcPr>
            <w:tcW w:w="551"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9</w:t>
            </w:r>
          </w:p>
        </w:tc>
        <w:tc>
          <w:tcPr>
            <w:tcW w:w="1733"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违约责任</w:t>
            </w:r>
          </w:p>
        </w:tc>
        <w:tc>
          <w:tcPr>
            <w:tcW w:w="5621"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F52C25">
            <w:pPr>
              <w:pStyle w:val="TableParagraph"/>
              <w:ind w:left="0"/>
              <w:contextualSpacing/>
              <w:jc w:val="both"/>
              <w:rPr>
                <w:sz w:val="24"/>
                <w:szCs w:val="24"/>
              </w:rPr>
            </w:pPr>
            <w:r w:rsidRPr="00F82AD2">
              <w:rPr>
                <w:sz w:val="24"/>
                <w:szCs w:val="24"/>
              </w:rPr>
              <w:t>可以参照一般条款进行约定</w:t>
            </w:r>
          </w:p>
        </w:tc>
        <w:tc>
          <w:tcPr>
            <w:tcW w:w="1132"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52C25" w:rsidRPr="00F82AD2" w:rsidTr="00F52C25">
        <w:trPr>
          <w:trHeight w:val="960"/>
          <w:jc w:val="center"/>
        </w:trPr>
        <w:tc>
          <w:tcPr>
            <w:tcW w:w="551"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10</w:t>
            </w:r>
          </w:p>
        </w:tc>
        <w:tc>
          <w:tcPr>
            <w:tcW w:w="1733"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名词术语解释</w:t>
            </w:r>
          </w:p>
        </w:tc>
        <w:tc>
          <w:tcPr>
            <w:tcW w:w="5621" w:type="dxa"/>
            <w:tcBorders>
              <w:top w:val="single" w:sz="6" w:space="0" w:color="000000"/>
              <w:left w:val="single" w:sz="6" w:space="0" w:color="000000"/>
              <w:bottom w:val="single" w:sz="6" w:space="0" w:color="000000"/>
              <w:right w:val="single" w:sz="6" w:space="0" w:color="000000"/>
            </w:tcBorders>
          </w:tcPr>
          <w:p w:rsidR="00240755" w:rsidRPr="00F82AD2" w:rsidRDefault="00240755" w:rsidP="00411778">
            <w:pPr>
              <w:pStyle w:val="TableParagraph"/>
              <w:ind w:left="0"/>
              <w:contextualSpacing/>
              <w:jc w:val="both"/>
              <w:rPr>
                <w:sz w:val="24"/>
                <w:szCs w:val="24"/>
              </w:rPr>
            </w:pPr>
            <w:r w:rsidRPr="00F82AD2">
              <w:rPr>
                <w:sz w:val="24"/>
                <w:szCs w:val="24"/>
              </w:rPr>
              <w:t>虽然没有规定需要对名词和术语进行约定，但是技术合同的内容具有很强的专业性，对其中的专业名词和术语进行解释既有利于当事人明确自身所应承担的义务，也可为日后出现的争议提供参照标准。</w:t>
            </w:r>
          </w:p>
        </w:tc>
        <w:tc>
          <w:tcPr>
            <w:tcW w:w="1132"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bl>
    <w:p w:rsidR="00240755" w:rsidRPr="00F82AD2" w:rsidRDefault="00240755" w:rsidP="00240755">
      <w:pPr>
        <w:contextualSpacing/>
        <w:rPr>
          <w:rFonts w:ascii="楷体" w:eastAsia="楷体" w:hAnsi="楷体"/>
          <w:szCs w:val="21"/>
        </w:rPr>
      </w:pPr>
    </w:p>
    <w:p w:rsidR="00240755" w:rsidRPr="00F82AD2" w:rsidRDefault="00240755" w:rsidP="00240755">
      <w:pPr>
        <w:widowControl/>
        <w:contextualSpacing/>
        <w:jc w:val="left"/>
        <w:rPr>
          <w:rFonts w:ascii="楷体" w:eastAsia="楷体" w:hAnsi="楷体"/>
          <w:szCs w:val="21"/>
        </w:rPr>
      </w:pPr>
      <w:r w:rsidRPr="00F82AD2">
        <w:rPr>
          <w:rFonts w:ascii="楷体" w:eastAsia="楷体" w:hAnsi="楷体"/>
          <w:szCs w:val="21"/>
        </w:rPr>
        <w:br w:type="page"/>
      </w:r>
    </w:p>
    <w:p w:rsidR="00240755" w:rsidRPr="00F82AD2" w:rsidRDefault="00240755" w:rsidP="00240755">
      <w:pPr>
        <w:pStyle w:val="2"/>
        <w:spacing w:after="0" w:afterAutospacing="0"/>
        <w:rPr>
          <w:rFonts w:ascii="黑体" w:hAnsi="黑体" w:cs="楷体"/>
          <w:b w:val="0"/>
          <w:spacing w:val="-6"/>
          <w:kern w:val="0"/>
          <w:lang w:val="zh-CN" w:bidi="zh-CN"/>
        </w:rPr>
      </w:pPr>
      <w:bookmarkStart w:id="3" w:name="_Toc150164797"/>
      <w:r w:rsidRPr="00F82AD2">
        <w:rPr>
          <w:rFonts w:ascii="黑体" w:hAnsi="黑体" w:cs="楷体" w:hint="eastAsia"/>
          <w:b w:val="0"/>
          <w:spacing w:val="-6"/>
          <w:kern w:val="0"/>
          <w:lang w:val="zh-CN" w:bidi="zh-CN"/>
        </w:rPr>
        <w:lastRenderedPageBreak/>
        <w:t>四</w:t>
      </w:r>
      <w:r w:rsidRPr="00F82AD2">
        <w:rPr>
          <w:rFonts w:ascii="黑体" w:hAnsi="黑体" w:cs="楷体"/>
          <w:b w:val="0"/>
          <w:spacing w:val="-6"/>
          <w:kern w:val="0"/>
          <w:lang w:val="zh-CN" w:bidi="zh-CN"/>
        </w:rPr>
        <w:t>、食堂承包合同清单</w:t>
      </w:r>
      <w:bookmarkEnd w:id="3"/>
    </w:p>
    <w:tbl>
      <w:tblPr>
        <w:tblW w:w="9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1580"/>
        <w:gridCol w:w="5621"/>
        <w:gridCol w:w="1130"/>
      </w:tblGrid>
      <w:tr w:rsidR="00F82AD2" w:rsidRPr="00F82AD2" w:rsidTr="00B91DBB">
        <w:trPr>
          <w:trHeight w:val="496"/>
          <w:jc w:val="center"/>
        </w:trPr>
        <w:tc>
          <w:tcPr>
            <w:tcW w:w="704"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序号</w:t>
            </w:r>
          </w:p>
        </w:tc>
        <w:tc>
          <w:tcPr>
            <w:tcW w:w="1580"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条款名称</w:t>
            </w:r>
          </w:p>
        </w:tc>
        <w:tc>
          <w:tcPr>
            <w:tcW w:w="5621"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注意点</w:t>
            </w:r>
          </w:p>
        </w:tc>
        <w:tc>
          <w:tcPr>
            <w:tcW w:w="1130"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风险等级</w:t>
            </w:r>
          </w:p>
        </w:tc>
      </w:tr>
      <w:tr w:rsidR="00F82AD2" w:rsidRPr="00F82AD2" w:rsidTr="004E2A3E">
        <w:trPr>
          <w:trHeight w:val="1282"/>
          <w:jc w:val="center"/>
        </w:trPr>
        <w:tc>
          <w:tcPr>
            <w:tcW w:w="704" w:type="dxa"/>
            <w:tcBorders>
              <w:bottom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1</w:t>
            </w:r>
          </w:p>
        </w:tc>
        <w:tc>
          <w:tcPr>
            <w:tcW w:w="1580" w:type="dxa"/>
            <w:tcBorders>
              <w:bottom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合同当事人双方条款</w:t>
            </w:r>
          </w:p>
        </w:tc>
        <w:tc>
          <w:tcPr>
            <w:tcW w:w="5621" w:type="dxa"/>
            <w:tcBorders>
              <w:bottom w:val="single" w:sz="6" w:space="0" w:color="000000"/>
            </w:tcBorders>
            <w:vAlign w:val="center"/>
          </w:tcPr>
          <w:p w:rsidR="00240755" w:rsidRPr="00F82AD2" w:rsidRDefault="00240755" w:rsidP="004E2A3E">
            <w:pPr>
              <w:pStyle w:val="TableParagraph"/>
              <w:ind w:left="0"/>
              <w:contextualSpacing/>
              <w:jc w:val="both"/>
              <w:rPr>
                <w:sz w:val="24"/>
                <w:szCs w:val="24"/>
              </w:rPr>
            </w:pPr>
            <w:r w:rsidRPr="00F82AD2">
              <w:rPr>
                <w:sz w:val="24"/>
                <w:szCs w:val="24"/>
              </w:rPr>
              <w:t>承包商是否具有从事食品经营的资质是关键。其工作人员亦具备从事饮食行业所需要的健康证，并每年进行体检。</w:t>
            </w:r>
          </w:p>
        </w:tc>
        <w:tc>
          <w:tcPr>
            <w:tcW w:w="1130" w:type="dxa"/>
            <w:tcBorders>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4E2A3E">
        <w:trPr>
          <w:trHeight w:val="1857"/>
          <w:jc w:val="center"/>
        </w:trPr>
        <w:tc>
          <w:tcPr>
            <w:tcW w:w="704" w:type="dxa"/>
            <w:tcBorders>
              <w:top w:val="single" w:sz="6" w:space="0" w:color="000000"/>
              <w:bottom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2</w:t>
            </w:r>
          </w:p>
        </w:tc>
        <w:tc>
          <w:tcPr>
            <w:tcW w:w="1580" w:type="dxa"/>
            <w:tcBorders>
              <w:top w:val="single" w:sz="6" w:space="0" w:color="000000"/>
              <w:bottom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提供服务条款</w:t>
            </w:r>
          </w:p>
        </w:tc>
        <w:tc>
          <w:tcPr>
            <w:tcW w:w="5621" w:type="dxa"/>
            <w:tcBorders>
              <w:top w:val="single" w:sz="6" w:space="0" w:color="000000"/>
              <w:bottom w:val="single" w:sz="6" w:space="0" w:color="000000"/>
            </w:tcBorders>
            <w:vAlign w:val="center"/>
          </w:tcPr>
          <w:p w:rsidR="00240755" w:rsidRPr="00F82AD2" w:rsidRDefault="00240755" w:rsidP="004E2A3E">
            <w:pPr>
              <w:pStyle w:val="TableParagraph"/>
              <w:ind w:left="0"/>
              <w:contextualSpacing/>
              <w:jc w:val="both"/>
              <w:rPr>
                <w:sz w:val="24"/>
                <w:szCs w:val="24"/>
              </w:rPr>
            </w:pPr>
            <w:r w:rsidRPr="00F82AD2">
              <w:rPr>
                <w:sz w:val="24"/>
                <w:szCs w:val="24"/>
              </w:rPr>
              <w:t>在合同里约定明确的餐费标准，如荤菜与素菜的比例搭配、份量及菜式等。一定要明确约定用餐的时间。若承包商未能及时供餐，其有义务解决员工的用餐问题，并承担相应的违约责任。若因停水、停电</w:t>
            </w:r>
            <w:proofErr w:type="gramStart"/>
            <w:r w:rsidRPr="00F82AD2">
              <w:rPr>
                <w:sz w:val="24"/>
                <w:szCs w:val="24"/>
              </w:rPr>
              <w:t>导致停餐或</w:t>
            </w:r>
            <w:proofErr w:type="gramEnd"/>
            <w:r w:rsidRPr="00F82AD2">
              <w:rPr>
                <w:sz w:val="24"/>
                <w:szCs w:val="24"/>
              </w:rPr>
              <w:t>延误等，承包商应按照应急处理机制处理</w:t>
            </w:r>
          </w:p>
        </w:tc>
        <w:tc>
          <w:tcPr>
            <w:tcW w:w="1130" w:type="dxa"/>
            <w:tcBorders>
              <w:top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4E2A3E">
        <w:trPr>
          <w:trHeight w:val="845"/>
          <w:jc w:val="center"/>
        </w:trPr>
        <w:tc>
          <w:tcPr>
            <w:tcW w:w="704" w:type="dxa"/>
            <w:tcBorders>
              <w:top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3</w:t>
            </w:r>
          </w:p>
        </w:tc>
        <w:tc>
          <w:tcPr>
            <w:tcW w:w="1580" w:type="dxa"/>
            <w:tcBorders>
              <w:top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监督条款</w:t>
            </w:r>
          </w:p>
        </w:tc>
        <w:tc>
          <w:tcPr>
            <w:tcW w:w="5621" w:type="dxa"/>
            <w:tcBorders>
              <w:top w:val="single" w:sz="6" w:space="0" w:color="000000"/>
            </w:tcBorders>
            <w:vAlign w:val="center"/>
          </w:tcPr>
          <w:p w:rsidR="00240755" w:rsidRPr="00F82AD2" w:rsidRDefault="00240755" w:rsidP="004E2A3E">
            <w:pPr>
              <w:pStyle w:val="TableParagraph"/>
              <w:ind w:left="0"/>
              <w:contextualSpacing/>
              <w:jc w:val="both"/>
              <w:rPr>
                <w:sz w:val="24"/>
                <w:szCs w:val="24"/>
              </w:rPr>
            </w:pPr>
            <w:r w:rsidRPr="00F82AD2">
              <w:rPr>
                <w:sz w:val="24"/>
                <w:szCs w:val="24"/>
              </w:rPr>
              <w:t>可以通过承包商选取原料条款、工作人员规范工作条款。</w:t>
            </w:r>
          </w:p>
        </w:tc>
        <w:tc>
          <w:tcPr>
            <w:tcW w:w="1130" w:type="dxa"/>
            <w:tcBorders>
              <w:top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4E2A3E">
        <w:trPr>
          <w:trHeight w:val="633"/>
          <w:jc w:val="center"/>
        </w:trPr>
        <w:tc>
          <w:tcPr>
            <w:tcW w:w="704"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4</w:t>
            </w:r>
          </w:p>
        </w:tc>
        <w:tc>
          <w:tcPr>
            <w:tcW w:w="1580" w:type="dxa"/>
            <w:vAlign w:val="center"/>
          </w:tcPr>
          <w:p w:rsidR="00240755" w:rsidRPr="00F82AD2" w:rsidRDefault="00240755" w:rsidP="00411778">
            <w:pPr>
              <w:pStyle w:val="TableParagraph"/>
              <w:ind w:left="0"/>
              <w:contextualSpacing/>
              <w:rPr>
                <w:sz w:val="24"/>
                <w:szCs w:val="24"/>
              </w:rPr>
            </w:pPr>
            <w:r w:rsidRPr="00F82AD2">
              <w:rPr>
                <w:sz w:val="24"/>
                <w:szCs w:val="24"/>
              </w:rPr>
              <w:t>安全条款</w:t>
            </w:r>
          </w:p>
        </w:tc>
        <w:tc>
          <w:tcPr>
            <w:tcW w:w="5621" w:type="dxa"/>
            <w:vAlign w:val="center"/>
          </w:tcPr>
          <w:p w:rsidR="00240755" w:rsidRPr="00F82AD2" w:rsidRDefault="00240755" w:rsidP="004E2A3E">
            <w:pPr>
              <w:pStyle w:val="TableParagraph"/>
              <w:ind w:left="0"/>
              <w:contextualSpacing/>
              <w:jc w:val="both"/>
              <w:rPr>
                <w:sz w:val="24"/>
                <w:szCs w:val="24"/>
              </w:rPr>
            </w:pPr>
            <w:r w:rsidRPr="00F82AD2">
              <w:rPr>
                <w:sz w:val="24"/>
                <w:szCs w:val="24"/>
              </w:rPr>
              <w:t>如消防安全条款，每天的菜品留样。</w:t>
            </w:r>
          </w:p>
        </w:tc>
        <w:tc>
          <w:tcPr>
            <w:tcW w:w="1130"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4E2A3E" w:rsidRPr="00F82AD2" w:rsidTr="004E2A3E">
        <w:trPr>
          <w:trHeight w:val="2553"/>
          <w:jc w:val="center"/>
        </w:trPr>
        <w:tc>
          <w:tcPr>
            <w:tcW w:w="704"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5</w:t>
            </w:r>
          </w:p>
        </w:tc>
        <w:tc>
          <w:tcPr>
            <w:tcW w:w="1580" w:type="dxa"/>
            <w:vAlign w:val="center"/>
          </w:tcPr>
          <w:p w:rsidR="00240755" w:rsidRPr="00F82AD2" w:rsidRDefault="00240755" w:rsidP="00411778">
            <w:pPr>
              <w:pStyle w:val="TableParagraph"/>
              <w:ind w:left="0"/>
              <w:contextualSpacing/>
              <w:rPr>
                <w:sz w:val="24"/>
                <w:szCs w:val="24"/>
              </w:rPr>
            </w:pPr>
            <w:r w:rsidRPr="00F82AD2">
              <w:rPr>
                <w:sz w:val="24"/>
                <w:szCs w:val="24"/>
              </w:rPr>
              <w:t>承包商评价条款</w:t>
            </w:r>
          </w:p>
        </w:tc>
        <w:tc>
          <w:tcPr>
            <w:tcW w:w="5621" w:type="dxa"/>
            <w:vAlign w:val="center"/>
          </w:tcPr>
          <w:p w:rsidR="00240755" w:rsidRPr="00F82AD2" w:rsidRDefault="00240755" w:rsidP="004E2A3E">
            <w:pPr>
              <w:pStyle w:val="TableParagraph"/>
              <w:ind w:left="0"/>
              <w:contextualSpacing/>
              <w:jc w:val="both"/>
              <w:rPr>
                <w:sz w:val="24"/>
                <w:szCs w:val="24"/>
              </w:rPr>
            </w:pPr>
            <w:r w:rsidRPr="00F82AD2">
              <w:rPr>
                <w:sz w:val="24"/>
                <w:szCs w:val="24"/>
              </w:rPr>
              <w:t>企业可以不定期针对员工进行食堂满意度调查以考察承包商的供餐服务是否优质，对于服务差的承包商可及早解约。</w:t>
            </w:r>
          </w:p>
          <w:p w:rsidR="00240755" w:rsidRPr="00F82AD2" w:rsidRDefault="00240755" w:rsidP="004E2A3E">
            <w:pPr>
              <w:pStyle w:val="TableParagraph"/>
              <w:ind w:left="0"/>
              <w:contextualSpacing/>
              <w:jc w:val="both"/>
              <w:rPr>
                <w:sz w:val="24"/>
                <w:szCs w:val="24"/>
              </w:rPr>
            </w:pPr>
            <w:r w:rsidRPr="00F82AD2">
              <w:rPr>
                <w:sz w:val="24"/>
                <w:szCs w:val="24"/>
              </w:rPr>
              <w:t>企业可约定，其有权对承包商的膳食管理工作提出意见和建议，有权定期对承包商的食品卫生、安全、服务质量等进行抽查，发现问题可立即投诉并限期整改，对不良人员有权随时提出更换。</w:t>
            </w:r>
          </w:p>
        </w:tc>
        <w:tc>
          <w:tcPr>
            <w:tcW w:w="1130"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bl>
    <w:p w:rsidR="00240755" w:rsidRPr="00F82AD2" w:rsidRDefault="00240755" w:rsidP="00240755">
      <w:pPr>
        <w:contextualSpacing/>
        <w:rPr>
          <w:rFonts w:ascii="楷体" w:eastAsia="楷体" w:hAnsi="楷体"/>
          <w:szCs w:val="21"/>
        </w:rPr>
      </w:pPr>
    </w:p>
    <w:p w:rsidR="00240755" w:rsidRPr="00F82AD2" w:rsidRDefault="00240755" w:rsidP="00240755">
      <w:pPr>
        <w:widowControl/>
        <w:contextualSpacing/>
        <w:jc w:val="left"/>
        <w:rPr>
          <w:rFonts w:ascii="楷体" w:eastAsia="楷体" w:hAnsi="楷体"/>
          <w:szCs w:val="21"/>
        </w:rPr>
      </w:pPr>
      <w:r w:rsidRPr="00F82AD2">
        <w:rPr>
          <w:rFonts w:ascii="楷体" w:eastAsia="楷体" w:hAnsi="楷体"/>
          <w:szCs w:val="21"/>
        </w:rPr>
        <w:br w:type="page"/>
      </w:r>
    </w:p>
    <w:p w:rsidR="00240755" w:rsidRPr="00F82AD2" w:rsidRDefault="00240755" w:rsidP="00240755">
      <w:pPr>
        <w:pStyle w:val="2"/>
        <w:spacing w:after="0" w:afterAutospacing="0"/>
        <w:rPr>
          <w:rFonts w:ascii="黑体" w:hAnsi="黑体" w:cs="楷体"/>
          <w:b w:val="0"/>
          <w:spacing w:val="-6"/>
          <w:kern w:val="0"/>
          <w:lang w:val="zh-CN" w:bidi="zh-CN"/>
        </w:rPr>
      </w:pPr>
      <w:bookmarkStart w:id="4" w:name="_Toc150164798"/>
      <w:r w:rsidRPr="00F82AD2">
        <w:rPr>
          <w:rFonts w:ascii="黑体" w:hAnsi="黑体" w:cs="楷体" w:hint="eastAsia"/>
          <w:b w:val="0"/>
          <w:spacing w:val="-6"/>
          <w:kern w:val="0"/>
          <w:lang w:val="zh-CN" w:bidi="zh-CN"/>
        </w:rPr>
        <w:lastRenderedPageBreak/>
        <w:t>五</w:t>
      </w:r>
      <w:r w:rsidRPr="00F82AD2">
        <w:rPr>
          <w:rFonts w:ascii="黑体" w:hAnsi="黑体" w:cs="楷体"/>
          <w:b w:val="0"/>
          <w:spacing w:val="-6"/>
          <w:kern w:val="0"/>
          <w:lang w:val="zh-CN" w:bidi="zh-CN"/>
        </w:rPr>
        <w:t>、建设工程施工合同风险清单</w:t>
      </w:r>
      <w:bookmarkEnd w:id="4"/>
    </w:p>
    <w:tbl>
      <w:tblPr>
        <w:tblW w:w="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1580"/>
        <w:gridCol w:w="5621"/>
        <w:gridCol w:w="990"/>
      </w:tblGrid>
      <w:tr w:rsidR="00F82AD2" w:rsidRPr="00F82AD2" w:rsidTr="004E2A3E">
        <w:trPr>
          <w:trHeight w:val="495"/>
          <w:jc w:val="center"/>
        </w:trPr>
        <w:tc>
          <w:tcPr>
            <w:tcW w:w="704"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序号</w:t>
            </w:r>
          </w:p>
        </w:tc>
        <w:tc>
          <w:tcPr>
            <w:tcW w:w="1580"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名称</w:t>
            </w:r>
          </w:p>
        </w:tc>
        <w:tc>
          <w:tcPr>
            <w:tcW w:w="5621"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注意点</w:t>
            </w:r>
          </w:p>
        </w:tc>
        <w:tc>
          <w:tcPr>
            <w:tcW w:w="990"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风险等级</w:t>
            </w:r>
          </w:p>
        </w:tc>
      </w:tr>
      <w:tr w:rsidR="00F82AD2" w:rsidRPr="00F82AD2" w:rsidTr="005755F3">
        <w:trPr>
          <w:trHeight w:val="857"/>
          <w:jc w:val="center"/>
        </w:trPr>
        <w:tc>
          <w:tcPr>
            <w:tcW w:w="704" w:type="dxa"/>
            <w:tcBorders>
              <w:bottom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1</w:t>
            </w:r>
          </w:p>
        </w:tc>
        <w:tc>
          <w:tcPr>
            <w:tcW w:w="1580" w:type="dxa"/>
            <w:tcBorders>
              <w:bottom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合同双方主体</w:t>
            </w:r>
          </w:p>
        </w:tc>
        <w:tc>
          <w:tcPr>
            <w:tcW w:w="5621" w:type="dxa"/>
            <w:tcBorders>
              <w:bottom w:val="single" w:sz="6" w:space="0" w:color="000000"/>
            </w:tcBorders>
            <w:vAlign w:val="center"/>
          </w:tcPr>
          <w:p w:rsidR="00240755" w:rsidRPr="00F82AD2" w:rsidRDefault="00240755" w:rsidP="005755F3">
            <w:pPr>
              <w:pStyle w:val="TableParagraph"/>
              <w:ind w:left="0"/>
              <w:contextualSpacing/>
              <w:jc w:val="both"/>
              <w:rPr>
                <w:sz w:val="24"/>
                <w:szCs w:val="24"/>
              </w:rPr>
            </w:pPr>
            <w:r w:rsidRPr="00F82AD2">
              <w:rPr>
                <w:sz w:val="24"/>
                <w:szCs w:val="24"/>
              </w:rPr>
              <w:t>承包方是否有资质，是否存证转包、挂靠的情形。是否必须经过招投标</w:t>
            </w:r>
          </w:p>
        </w:tc>
        <w:tc>
          <w:tcPr>
            <w:tcW w:w="990" w:type="dxa"/>
            <w:tcBorders>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5755F3">
        <w:trPr>
          <w:trHeight w:val="1672"/>
          <w:jc w:val="center"/>
        </w:trPr>
        <w:tc>
          <w:tcPr>
            <w:tcW w:w="704" w:type="dxa"/>
            <w:tcBorders>
              <w:top w:val="single" w:sz="6" w:space="0" w:color="000000"/>
              <w:bottom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2</w:t>
            </w:r>
          </w:p>
        </w:tc>
        <w:tc>
          <w:tcPr>
            <w:tcW w:w="1580" w:type="dxa"/>
            <w:tcBorders>
              <w:top w:val="single" w:sz="6" w:space="0" w:color="000000"/>
              <w:bottom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工程承包范围</w:t>
            </w:r>
          </w:p>
        </w:tc>
        <w:tc>
          <w:tcPr>
            <w:tcW w:w="5621" w:type="dxa"/>
            <w:tcBorders>
              <w:top w:val="single" w:sz="6" w:space="0" w:color="000000"/>
              <w:bottom w:val="single" w:sz="6" w:space="0" w:color="000000"/>
            </w:tcBorders>
            <w:vAlign w:val="center"/>
          </w:tcPr>
          <w:p w:rsidR="00240755" w:rsidRPr="00F82AD2" w:rsidRDefault="00240755" w:rsidP="005755F3">
            <w:pPr>
              <w:pStyle w:val="TableParagraph"/>
              <w:ind w:left="0"/>
              <w:contextualSpacing/>
              <w:jc w:val="both"/>
              <w:rPr>
                <w:sz w:val="24"/>
                <w:szCs w:val="24"/>
              </w:rPr>
            </w:pPr>
            <w:r w:rsidRPr="00F82AD2">
              <w:rPr>
                <w:sz w:val="24"/>
                <w:szCs w:val="24"/>
              </w:rPr>
              <w:t>注明与招投标文件、发包图纸、工程量清单内容一致；包括：土建工程、给排水工程、电气工程、消火栓工程、消防喷淋工程、暖通工程、弱电工程（包括智能化系统预埋管、盒、箱壳部分） 等等。</w:t>
            </w:r>
          </w:p>
        </w:tc>
        <w:tc>
          <w:tcPr>
            <w:tcW w:w="990" w:type="dxa"/>
            <w:tcBorders>
              <w:top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5755F3">
        <w:trPr>
          <w:trHeight w:val="6642"/>
          <w:jc w:val="center"/>
        </w:trPr>
        <w:tc>
          <w:tcPr>
            <w:tcW w:w="704" w:type="dxa"/>
            <w:tcBorders>
              <w:top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3</w:t>
            </w:r>
          </w:p>
        </w:tc>
        <w:tc>
          <w:tcPr>
            <w:tcW w:w="1580" w:type="dxa"/>
            <w:tcBorders>
              <w:top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合同价款</w:t>
            </w:r>
          </w:p>
        </w:tc>
        <w:tc>
          <w:tcPr>
            <w:tcW w:w="5621" w:type="dxa"/>
            <w:tcBorders>
              <w:top w:val="single" w:sz="6" w:space="0" w:color="000000"/>
            </w:tcBorders>
            <w:vAlign w:val="center"/>
          </w:tcPr>
          <w:p w:rsidR="00240755" w:rsidRPr="00F82AD2" w:rsidRDefault="00240755" w:rsidP="005755F3">
            <w:pPr>
              <w:pStyle w:val="TableParagraph"/>
              <w:ind w:left="0"/>
              <w:contextualSpacing/>
              <w:jc w:val="both"/>
              <w:rPr>
                <w:sz w:val="24"/>
                <w:szCs w:val="24"/>
              </w:rPr>
            </w:pPr>
            <w:r w:rsidRPr="00F82AD2">
              <w:rPr>
                <w:sz w:val="24"/>
                <w:szCs w:val="24"/>
              </w:rPr>
              <w:t>合同价款条款是建设施工合同中</w:t>
            </w:r>
            <w:proofErr w:type="gramStart"/>
            <w:r w:rsidRPr="00F82AD2">
              <w:rPr>
                <w:sz w:val="24"/>
                <w:szCs w:val="24"/>
              </w:rPr>
              <w:t>最</w:t>
            </w:r>
            <w:proofErr w:type="gramEnd"/>
            <w:r w:rsidRPr="00F82AD2">
              <w:rPr>
                <w:sz w:val="24"/>
                <w:szCs w:val="24"/>
              </w:rPr>
              <w:t>核心、最重要的条款，建设施工合同纠纷中 80</w:t>
            </w:r>
            <w:r w:rsidR="00411778" w:rsidRPr="00F82AD2">
              <w:rPr>
                <w:sz w:val="24"/>
                <w:szCs w:val="24"/>
              </w:rPr>
              <w:t>%</w:t>
            </w:r>
            <w:r w:rsidRPr="00F82AD2">
              <w:rPr>
                <w:sz w:val="24"/>
                <w:szCs w:val="24"/>
              </w:rPr>
              <w:t xml:space="preserve"> 的是造价纠纷，这就需要我们对合同价款的约定引起足够的重视。应注意以下问题：</w:t>
            </w:r>
          </w:p>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招投标工程项目，签约合同价即是投标价、中标价；直接发包的工程，签约合同价为双方签约时协商确定的工程造价。</w:t>
            </w:r>
          </w:p>
          <w:p w:rsidR="00240755" w:rsidRPr="00F82AD2" w:rsidRDefault="00240755" w:rsidP="005755F3">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安全文明施工费由环境保护费、文明施工费、安全施工费、临时设施费组成，应当不低于《安全防护、文明施工措施费费率表》中的下限费率；</w:t>
            </w:r>
          </w:p>
          <w:p w:rsidR="00240755" w:rsidRPr="00F82AD2" w:rsidRDefault="00240755" w:rsidP="005755F3">
            <w:pPr>
              <w:pStyle w:val="TableParagraph"/>
              <w:ind w:left="0"/>
              <w:contextualSpacing/>
              <w:jc w:val="both"/>
              <w:rPr>
                <w:sz w:val="24"/>
                <w:szCs w:val="24"/>
              </w:rPr>
            </w:pPr>
            <w:r w:rsidRPr="00F82AD2">
              <w:rPr>
                <w:sz w:val="24"/>
                <w:szCs w:val="24"/>
              </w:rPr>
              <w:t>3</w:t>
            </w:r>
            <w:r w:rsidR="00DE26B2">
              <w:rPr>
                <w:rFonts w:hint="eastAsia"/>
                <w:sz w:val="24"/>
                <w:szCs w:val="24"/>
              </w:rPr>
              <w:t>.</w:t>
            </w:r>
            <w:r w:rsidRPr="00F82AD2">
              <w:rPr>
                <w:sz w:val="24"/>
                <w:szCs w:val="24"/>
              </w:rPr>
              <w:t>暂估价指招标人在工程量清单中提供的用于支付必然发生但暂时不能确定价格的材料、工程设备的单价以及专业工程的金额。</w:t>
            </w:r>
          </w:p>
          <w:p w:rsidR="00240755" w:rsidRPr="00F82AD2" w:rsidRDefault="00240755" w:rsidP="005755F3">
            <w:pPr>
              <w:pStyle w:val="TableParagraph"/>
              <w:ind w:left="0"/>
              <w:contextualSpacing/>
              <w:jc w:val="both"/>
              <w:rPr>
                <w:sz w:val="24"/>
                <w:szCs w:val="24"/>
              </w:rPr>
            </w:pPr>
            <w:r w:rsidRPr="00F82AD2">
              <w:rPr>
                <w:sz w:val="24"/>
                <w:szCs w:val="24"/>
              </w:rPr>
              <w:t>4</w:t>
            </w:r>
            <w:r w:rsidR="00DE26B2">
              <w:rPr>
                <w:rFonts w:hint="eastAsia"/>
                <w:sz w:val="24"/>
                <w:szCs w:val="24"/>
              </w:rPr>
              <w:t>.</w:t>
            </w:r>
            <w:r w:rsidRPr="00F82AD2">
              <w:rPr>
                <w:sz w:val="24"/>
                <w:szCs w:val="24"/>
              </w:rPr>
              <w:t>暂列金额是用于施工合同签订时尚未确定或者不可预见的所需材料、设备、服务的采购，施工中可能发生的工程变更、合同约定调整因素出现时的工程价款调整以及发生的索赔、现场签证确认等的费用。</w:t>
            </w:r>
          </w:p>
          <w:p w:rsidR="00240755" w:rsidRPr="00F82AD2" w:rsidRDefault="00240755" w:rsidP="00DE26B2">
            <w:pPr>
              <w:pStyle w:val="TableParagraph"/>
              <w:ind w:left="0"/>
              <w:contextualSpacing/>
              <w:jc w:val="both"/>
              <w:rPr>
                <w:sz w:val="24"/>
                <w:szCs w:val="24"/>
              </w:rPr>
            </w:pPr>
            <w:r w:rsidRPr="00F82AD2">
              <w:rPr>
                <w:sz w:val="24"/>
                <w:szCs w:val="24"/>
              </w:rPr>
              <w:t>5</w:t>
            </w:r>
            <w:r w:rsidR="00DE26B2">
              <w:rPr>
                <w:rFonts w:hint="eastAsia"/>
                <w:sz w:val="24"/>
                <w:szCs w:val="24"/>
              </w:rPr>
              <w:t>.</w:t>
            </w:r>
            <w:r w:rsidRPr="00F82AD2">
              <w:rPr>
                <w:sz w:val="24"/>
                <w:szCs w:val="24"/>
              </w:rPr>
              <w:t>不同的合同价格形式，发包人和承包商之间的风险分配是不同的，主要体现在工作内容风险、工程量风险、单价风险等在发包人和承包人之间的分配。</w:t>
            </w:r>
          </w:p>
        </w:tc>
        <w:tc>
          <w:tcPr>
            <w:tcW w:w="990" w:type="dxa"/>
            <w:tcBorders>
              <w:top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1994"/>
          <w:jc w:val="center"/>
        </w:trPr>
        <w:tc>
          <w:tcPr>
            <w:tcW w:w="704"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4</w:t>
            </w:r>
          </w:p>
        </w:tc>
        <w:tc>
          <w:tcPr>
            <w:tcW w:w="1580" w:type="dxa"/>
            <w:vAlign w:val="center"/>
          </w:tcPr>
          <w:p w:rsidR="00240755" w:rsidRPr="00F82AD2" w:rsidRDefault="00240755" w:rsidP="00411778">
            <w:pPr>
              <w:pStyle w:val="TableParagraph"/>
              <w:ind w:left="0"/>
              <w:contextualSpacing/>
              <w:rPr>
                <w:sz w:val="24"/>
                <w:szCs w:val="24"/>
              </w:rPr>
            </w:pPr>
            <w:r w:rsidRPr="00F82AD2">
              <w:rPr>
                <w:sz w:val="24"/>
                <w:szCs w:val="24"/>
              </w:rPr>
              <w:t>工程款支付</w:t>
            </w:r>
          </w:p>
        </w:tc>
        <w:tc>
          <w:tcPr>
            <w:tcW w:w="5621" w:type="dxa"/>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方式：节点形象进度，按比例；工程量，按比例。</w:t>
            </w:r>
          </w:p>
          <w:p w:rsidR="00240755" w:rsidRPr="00F82AD2" w:rsidRDefault="00240755" w:rsidP="00DE26B2">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按照节点付款的约定，承发包双方会根据合同特点加以约定。律师审查的是综合工程进度和款项支付的配套，前期垫资比例垫资压力、工程过程中的资金投入的持续和科学等。</w:t>
            </w:r>
          </w:p>
        </w:tc>
        <w:tc>
          <w:tcPr>
            <w:tcW w:w="990"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7362"/>
          <w:jc w:val="center"/>
        </w:trPr>
        <w:tc>
          <w:tcPr>
            <w:tcW w:w="704" w:type="dxa"/>
            <w:vAlign w:val="center"/>
          </w:tcPr>
          <w:p w:rsidR="00240755" w:rsidRPr="00F82AD2" w:rsidRDefault="00240755" w:rsidP="00411778">
            <w:pPr>
              <w:pStyle w:val="TableParagraph"/>
              <w:ind w:left="0"/>
              <w:contextualSpacing/>
              <w:jc w:val="center"/>
              <w:rPr>
                <w:sz w:val="24"/>
                <w:szCs w:val="24"/>
              </w:rPr>
            </w:pPr>
            <w:r w:rsidRPr="00F82AD2">
              <w:rPr>
                <w:sz w:val="24"/>
                <w:szCs w:val="24"/>
              </w:rPr>
              <w:lastRenderedPageBreak/>
              <w:t>5</w:t>
            </w:r>
          </w:p>
        </w:tc>
        <w:tc>
          <w:tcPr>
            <w:tcW w:w="1580" w:type="dxa"/>
            <w:vAlign w:val="center"/>
          </w:tcPr>
          <w:p w:rsidR="00240755" w:rsidRPr="00F82AD2" w:rsidRDefault="00240755" w:rsidP="00411778">
            <w:pPr>
              <w:pStyle w:val="TableParagraph"/>
              <w:ind w:left="0"/>
              <w:contextualSpacing/>
              <w:rPr>
                <w:sz w:val="24"/>
                <w:szCs w:val="24"/>
              </w:rPr>
            </w:pPr>
            <w:r w:rsidRPr="00F82AD2">
              <w:rPr>
                <w:sz w:val="24"/>
                <w:szCs w:val="24"/>
              </w:rPr>
              <w:t>工期</w:t>
            </w:r>
          </w:p>
        </w:tc>
        <w:tc>
          <w:tcPr>
            <w:tcW w:w="5621" w:type="dxa"/>
            <w:vAlign w:val="center"/>
          </w:tcPr>
          <w:p w:rsidR="00240755" w:rsidRPr="00F82AD2" w:rsidRDefault="00240755" w:rsidP="005755F3">
            <w:pPr>
              <w:pStyle w:val="TableParagraph"/>
              <w:ind w:left="0"/>
              <w:contextualSpacing/>
              <w:jc w:val="both"/>
              <w:rPr>
                <w:sz w:val="24"/>
                <w:szCs w:val="24"/>
              </w:rPr>
            </w:pPr>
            <w:r w:rsidRPr="00F82AD2">
              <w:rPr>
                <w:sz w:val="24"/>
                <w:szCs w:val="24"/>
              </w:rPr>
              <w:t>工期一般与建设方的整体规划密切相关，牵一发而动全身，所以为了督促施工方在约定的时间内完成工程建设，一般会约定较重的违约责任，所以明确开工日期、实际开工日期、计划竣工日期、实际竣工日期、工期延误、工期顺延、工期索赔、总工期等内容尤其重要。应注意的问题：</w:t>
            </w:r>
          </w:p>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合同约定开工日期、开工报告载明开工日期、施工许可证上载明的开工日期均不相同的情况下，应以监理单位确认的开工报告中载明日期作为开工日期。</w:t>
            </w:r>
          </w:p>
          <w:p w:rsidR="00240755" w:rsidRPr="00F82AD2" w:rsidRDefault="00240755" w:rsidP="005755F3">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注意工期总日历天数与根据前述计划开竣工日期计算的工期天数不一致的，以工期总日历天数为准，且这里的天数为日历天数（包括法定节假日），实践中真正的施工时间并不包括春节等节假日，所以承包人须注意节假日时间的长短，以免工期过短。</w:t>
            </w:r>
          </w:p>
          <w:p w:rsidR="00240755" w:rsidRPr="00F82AD2" w:rsidRDefault="00240755" w:rsidP="005755F3">
            <w:pPr>
              <w:pStyle w:val="TableParagraph"/>
              <w:ind w:left="0"/>
              <w:contextualSpacing/>
              <w:jc w:val="both"/>
              <w:rPr>
                <w:sz w:val="24"/>
                <w:szCs w:val="24"/>
              </w:rPr>
            </w:pPr>
            <w:r w:rsidRPr="00F82AD2">
              <w:rPr>
                <w:sz w:val="24"/>
                <w:szCs w:val="24"/>
              </w:rPr>
              <w:t>3</w:t>
            </w:r>
            <w:r w:rsidR="00DE26B2">
              <w:rPr>
                <w:rFonts w:hint="eastAsia"/>
                <w:sz w:val="24"/>
                <w:szCs w:val="24"/>
              </w:rPr>
              <w:t>.</w:t>
            </w:r>
            <w:r w:rsidRPr="00F82AD2">
              <w:rPr>
                <w:sz w:val="24"/>
                <w:szCs w:val="24"/>
              </w:rPr>
              <w:t>建设单位要求施工工期小于定额工期时，必须在招标文件中明示增加费用，压缩的工期天数不得超过定额工期的 30</w:t>
            </w:r>
            <w:r w:rsidR="00411778" w:rsidRPr="00F82AD2">
              <w:rPr>
                <w:sz w:val="24"/>
                <w:szCs w:val="24"/>
              </w:rPr>
              <w:t>%</w:t>
            </w:r>
            <w:r w:rsidRPr="00F82AD2">
              <w:rPr>
                <w:sz w:val="24"/>
                <w:szCs w:val="24"/>
              </w:rPr>
              <w:t>。超过 30</w:t>
            </w:r>
            <w:r w:rsidRPr="00F82AD2">
              <w:rPr>
                <w:noProof/>
                <w:sz w:val="24"/>
                <w:szCs w:val="24"/>
                <w:lang w:val="en-US" w:bidi="ar-SA"/>
              </w:rPr>
              <w:drawing>
                <wp:inline distT="0" distB="0" distL="0" distR="0" wp14:anchorId="14012A59" wp14:editId="0BC26211">
                  <wp:extent cx="53975" cy="82550"/>
                  <wp:effectExtent l="0" t="0" r="0" b="0"/>
                  <wp:docPr id="20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7.png"/>
                          <pic:cNvPicPr>
                            <a:picLocks noChangeAspect="1"/>
                          </pic:cNvPicPr>
                        </pic:nvPicPr>
                        <pic:blipFill>
                          <a:blip r:embed="rId8" cstate="print"/>
                          <a:stretch>
                            <a:fillRect/>
                          </a:stretch>
                        </pic:blipFill>
                        <pic:spPr>
                          <a:xfrm>
                            <a:off x="0" y="0"/>
                            <a:ext cx="53975" cy="82550"/>
                          </a:xfrm>
                          <a:prstGeom prst="rect">
                            <a:avLst/>
                          </a:prstGeom>
                        </pic:spPr>
                      </pic:pic>
                    </a:graphicData>
                  </a:graphic>
                </wp:inline>
              </w:drawing>
            </w:r>
            <w:r w:rsidRPr="00F82AD2">
              <w:rPr>
                <w:sz w:val="24"/>
                <w:szCs w:val="24"/>
              </w:rPr>
              <w:t>的， 视为任意压缩合理工期，依照《建设工程质量管理条例》处理。</w:t>
            </w:r>
          </w:p>
          <w:p w:rsidR="00240755" w:rsidRPr="00F82AD2" w:rsidRDefault="00240755" w:rsidP="00DE26B2">
            <w:pPr>
              <w:pStyle w:val="TableParagraph"/>
              <w:ind w:left="0"/>
              <w:contextualSpacing/>
              <w:jc w:val="both"/>
              <w:rPr>
                <w:sz w:val="24"/>
                <w:szCs w:val="24"/>
              </w:rPr>
            </w:pPr>
            <w:r w:rsidRPr="00F82AD2">
              <w:rPr>
                <w:sz w:val="24"/>
                <w:szCs w:val="24"/>
              </w:rPr>
              <w:t>4</w:t>
            </w:r>
            <w:r w:rsidR="00DE26B2">
              <w:rPr>
                <w:rFonts w:hint="eastAsia"/>
                <w:sz w:val="24"/>
                <w:szCs w:val="24"/>
              </w:rPr>
              <w:t>.</w:t>
            </w:r>
            <w:r w:rsidRPr="00F82AD2">
              <w:rPr>
                <w:sz w:val="24"/>
                <w:szCs w:val="24"/>
              </w:rPr>
              <w:t>双方应明确约定工期延误、工期顺延的情形，详细约定进行工期索赔的程序。在违约责任中明确双方关于工期的权利和义务，以此在发生工期方面的事实时，可以有所依据的维护自己的应得利益。</w:t>
            </w:r>
          </w:p>
        </w:tc>
        <w:tc>
          <w:tcPr>
            <w:tcW w:w="990"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2958"/>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6</w:t>
            </w:r>
          </w:p>
        </w:tc>
        <w:tc>
          <w:tcPr>
            <w:tcW w:w="1580"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工程质量</w:t>
            </w:r>
          </w:p>
        </w:tc>
        <w:tc>
          <w:tcPr>
            <w:tcW w:w="5621"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工程质量必须达到国家标准规定的合格标准，双方也可以做出其他约定，如取得“鲁班杯”“钱江杯”等。</w:t>
            </w:r>
          </w:p>
          <w:p w:rsidR="00240755" w:rsidRPr="00F82AD2" w:rsidRDefault="00240755" w:rsidP="00DE26B2">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该约定对双方均具有约束力，所以，在签订合同时应充分考虑到工程的实际情况，以及承发包双方的真实意愿，进行填写，一般可以考虑填写为“合格，力争取得 XX 奖”。如果约定取得 XX 奖，一旦承包人无法取得，则应承担相应的违约责任。</w:t>
            </w:r>
          </w:p>
        </w:tc>
        <w:tc>
          <w:tcPr>
            <w:tcW w:w="990"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6795"/>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lastRenderedPageBreak/>
              <w:t>7</w:t>
            </w:r>
          </w:p>
        </w:tc>
        <w:tc>
          <w:tcPr>
            <w:tcW w:w="1580"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竣工验收</w:t>
            </w:r>
          </w:p>
        </w:tc>
        <w:tc>
          <w:tcPr>
            <w:tcW w:w="5621"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竣工验收是否合格直接关系到承包人是否能够获得工程价款，竣工验收是全面检验工程建设是否符合设计要求和施工质量的</w:t>
            </w:r>
            <w:proofErr w:type="gramStart"/>
            <w:r w:rsidRPr="00F82AD2">
              <w:rPr>
                <w:sz w:val="24"/>
                <w:szCs w:val="24"/>
              </w:rPr>
              <w:t>重要环</w:t>
            </w:r>
            <w:proofErr w:type="gramEnd"/>
            <w:r w:rsidRPr="00F82AD2">
              <w:rPr>
                <w:sz w:val="24"/>
                <w:szCs w:val="24"/>
              </w:rPr>
              <w:t xml:space="preserve"> 节，根据《建筑法》第 61 条规定，交付竣工验收的建筑工程，必须符合规定的建筑工程质量标准，有完整的工程技术经济资料和经签署的工程保修书，并具备国家规定的其他竣工条件。建筑工程竣工经验收合格后，方可交付使用；未经验收或者验收不合格的，不得交付使用。</w:t>
            </w:r>
          </w:p>
          <w:p w:rsidR="00240755" w:rsidRPr="00F82AD2" w:rsidRDefault="00240755" w:rsidP="005755F3">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竣工验收的条件、程序是竣工验收的具体操作方法，应注意在专用条款或补充协议中明确约定竣工验收的程序，以免双方不提交验收报告或者拒绝竣工验收时产生争议。</w:t>
            </w:r>
          </w:p>
          <w:p w:rsidR="00240755" w:rsidRPr="00F82AD2" w:rsidRDefault="00240755" w:rsidP="00DE26B2">
            <w:pPr>
              <w:pStyle w:val="TableParagraph"/>
              <w:ind w:left="0"/>
              <w:contextualSpacing/>
              <w:jc w:val="both"/>
              <w:rPr>
                <w:sz w:val="24"/>
                <w:szCs w:val="24"/>
              </w:rPr>
            </w:pPr>
            <w:r w:rsidRPr="00F82AD2">
              <w:rPr>
                <w:sz w:val="24"/>
                <w:szCs w:val="24"/>
              </w:rPr>
              <w:t>3</w:t>
            </w:r>
            <w:r w:rsidR="00DE26B2">
              <w:rPr>
                <w:rFonts w:hint="eastAsia"/>
                <w:sz w:val="24"/>
                <w:szCs w:val="24"/>
              </w:rPr>
              <w:t>.</w:t>
            </w:r>
            <w:r w:rsidRPr="00F82AD2">
              <w:rPr>
                <w:sz w:val="24"/>
                <w:szCs w:val="24"/>
              </w:rPr>
              <w:t>竣工日期、工程的移交和接收与工期直接相关，最终反映为是否产生工期索赔，应注意当双方对竣工日期发生争议时，法律确定竣工日期的标准：首先，建设工程经竣工验收合格的，以竣工验收合格之日为竣工日期；其次，承包人已经提交竣工验收报告，发包人拖延验收的，以承包人提交竣工验收报告之日为竣工日期；最后，建设工程未经竣工验收，发包人擅自使用的，以转移占有建设工程之日为竣工日期。</w:t>
            </w:r>
          </w:p>
        </w:tc>
        <w:tc>
          <w:tcPr>
            <w:tcW w:w="990"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2114"/>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8</w:t>
            </w:r>
          </w:p>
        </w:tc>
        <w:tc>
          <w:tcPr>
            <w:tcW w:w="1580"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争议解决</w:t>
            </w:r>
          </w:p>
        </w:tc>
        <w:tc>
          <w:tcPr>
            <w:tcW w:w="5621"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5755F3">
            <w:pPr>
              <w:pStyle w:val="TableParagraph"/>
              <w:ind w:left="0"/>
              <w:contextualSpacing/>
              <w:jc w:val="both"/>
              <w:rPr>
                <w:sz w:val="24"/>
                <w:szCs w:val="24"/>
              </w:rPr>
            </w:pPr>
            <w:r w:rsidRPr="00F82AD2">
              <w:rPr>
                <w:rFonts w:hint="eastAsia"/>
                <w:sz w:val="24"/>
                <w:szCs w:val="24"/>
              </w:rPr>
              <w:t>1</w:t>
            </w:r>
            <w:r w:rsidR="00DE26B2">
              <w:rPr>
                <w:rFonts w:hint="eastAsia"/>
                <w:sz w:val="24"/>
                <w:szCs w:val="24"/>
              </w:rPr>
              <w:t>.</w:t>
            </w:r>
            <w:r w:rsidRPr="00F82AD2">
              <w:rPr>
                <w:sz w:val="24"/>
                <w:szCs w:val="24"/>
              </w:rPr>
              <w:t>建设工程施工合同纠纷案件按照不动产专属管辖确定受诉法院，即建设工程施工合同纠纷由建设工程所在地人民法院管辖，从而排除了协议管辖。</w:t>
            </w:r>
          </w:p>
          <w:p w:rsidR="00240755" w:rsidRPr="00F82AD2" w:rsidRDefault="00240755" w:rsidP="00DE26B2">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但是仲裁的管辖约定依然有效。</w:t>
            </w:r>
          </w:p>
        </w:tc>
        <w:tc>
          <w:tcPr>
            <w:tcW w:w="990"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5755F3">
        <w:trPr>
          <w:trHeight w:val="11331"/>
          <w:jc w:val="center"/>
        </w:trPr>
        <w:tc>
          <w:tcPr>
            <w:tcW w:w="704" w:type="dxa"/>
            <w:tcBorders>
              <w:top w:val="single" w:sz="4" w:space="0" w:color="000000"/>
              <w:left w:val="single" w:sz="4" w:space="0" w:color="000000"/>
              <w:right w:val="single" w:sz="4"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lastRenderedPageBreak/>
              <w:t>9</w:t>
            </w:r>
          </w:p>
        </w:tc>
        <w:tc>
          <w:tcPr>
            <w:tcW w:w="1580" w:type="dxa"/>
            <w:tcBorders>
              <w:top w:val="single" w:sz="4" w:space="0" w:color="000000"/>
              <w:left w:val="single" w:sz="4" w:space="0" w:color="000000"/>
              <w:right w:val="single" w:sz="4"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违约责任</w:t>
            </w:r>
          </w:p>
        </w:tc>
        <w:tc>
          <w:tcPr>
            <w:tcW w:w="5621" w:type="dxa"/>
            <w:tcBorders>
              <w:top w:val="single" w:sz="4" w:space="0" w:color="000000"/>
              <w:left w:val="single" w:sz="4" w:space="0" w:color="000000"/>
              <w:right w:val="single" w:sz="4" w:space="0" w:color="000000"/>
            </w:tcBorders>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履约保证金(或保函)的具体内涵加以明确：何种情况下扣除、保函生效失效时间、保证金退还的时间及利息约定。</w:t>
            </w:r>
          </w:p>
          <w:p w:rsidR="00240755" w:rsidRPr="00F82AD2" w:rsidRDefault="00240755" w:rsidP="005755F3">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对于工期拖延的罚则：扣保证金、违约金</w:t>
            </w:r>
            <w:proofErr w:type="gramStart"/>
            <w:r w:rsidRPr="00F82AD2">
              <w:rPr>
                <w:sz w:val="24"/>
                <w:szCs w:val="24"/>
              </w:rPr>
              <w:t>及抵工程</w:t>
            </w:r>
            <w:proofErr w:type="gramEnd"/>
            <w:r w:rsidRPr="00F82AD2">
              <w:rPr>
                <w:sz w:val="24"/>
                <w:szCs w:val="24"/>
              </w:rPr>
              <w:t>款、总价款的</w:t>
            </w:r>
          </w:p>
          <w:p w:rsidR="00240755" w:rsidRPr="00F82AD2" w:rsidRDefault="00240755" w:rsidP="005755F3">
            <w:pPr>
              <w:pStyle w:val="TableParagraph"/>
              <w:ind w:left="0"/>
              <w:contextualSpacing/>
              <w:jc w:val="both"/>
              <w:rPr>
                <w:sz w:val="24"/>
                <w:szCs w:val="24"/>
              </w:rPr>
            </w:pPr>
            <w:r w:rsidRPr="00F82AD2">
              <w:rPr>
                <w:sz w:val="24"/>
                <w:szCs w:val="24"/>
              </w:rPr>
              <w:t>违约金。</w:t>
            </w:r>
          </w:p>
          <w:p w:rsidR="00240755" w:rsidRPr="00F82AD2" w:rsidRDefault="00240755" w:rsidP="005755F3">
            <w:pPr>
              <w:pStyle w:val="TableParagraph"/>
              <w:ind w:left="0"/>
              <w:contextualSpacing/>
              <w:jc w:val="both"/>
              <w:rPr>
                <w:sz w:val="24"/>
                <w:szCs w:val="24"/>
              </w:rPr>
            </w:pPr>
            <w:r w:rsidRPr="00F82AD2">
              <w:rPr>
                <w:sz w:val="24"/>
                <w:szCs w:val="24"/>
              </w:rPr>
              <w:t>3</w:t>
            </w:r>
            <w:r w:rsidR="00DE26B2">
              <w:rPr>
                <w:rFonts w:hint="eastAsia"/>
                <w:sz w:val="24"/>
                <w:szCs w:val="24"/>
              </w:rPr>
              <w:t>.</w:t>
            </w:r>
            <w:r w:rsidRPr="00F82AD2">
              <w:rPr>
                <w:sz w:val="24"/>
                <w:szCs w:val="24"/>
              </w:rPr>
              <w:t>对于逾期支付工程款的罚则：发包人不能按时支付工程款的，自逾期之日起按照中国人民银行规定的贷款利率承担迟延履行期间的利息。违约金：可与延期同比例的约定。</w:t>
            </w:r>
          </w:p>
          <w:p w:rsidR="00240755" w:rsidRPr="00F82AD2" w:rsidRDefault="00240755" w:rsidP="005755F3">
            <w:pPr>
              <w:pStyle w:val="TableParagraph"/>
              <w:ind w:left="0"/>
              <w:contextualSpacing/>
              <w:jc w:val="both"/>
              <w:rPr>
                <w:sz w:val="24"/>
                <w:szCs w:val="24"/>
              </w:rPr>
            </w:pPr>
            <w:r w:rsidRPr="00F82AD2">
              <w:rPr>
                <w:sz w:val="24"/>
                <w:szCs w:val="24"/>
              </w:rPr>
              <w:t>4</w:t>
            </w:r>
            <w:r w:rsidR="00DE26B2">
              <w:rPr>
                <w:rFonts w:hint="eastAsia"/>
                <w:sz w:val="24"/>
                <w:szCs w:val="24"/>
              </w:rPr>
              <w:t>.</w:t>
            </w:r>
            <w:r w:rsidRPr="00F82AD2">
              <w:rPr>
                <w:sz w:val="24"/>
                <w:szCs w:val="24"/>
              </w:rPr>
              <w:t>对于优先受偿权的约定。</w:t>
            </w:r>
          </w:p>
          <w:p w:rsidR="00240755" w:rsidRPr="00F82AD2" w:rsidRDefault="00240755" w:rsidP="005755F3">
            <w:pPr>
              <w:pStyle w:val="TableParagraph"/>
              <w:ind w:left="0"/>
              <w:contextualSpacing/>
              <w:jc w:val="both"/>
              <w:rPr>
                <w:sz w:val="24"/>
                <w:szCs w:val="24"/>
              </w:rPr>
            </w:pPr>
            <w:r w:rsidRPr="00F82AD2">
              <w:rPr>
                <w:sz w:val="24"/>
                <w:szCs w:val="24"/>
              </w:rPr>
              <w:t>5</w:t>
            </w:r>
            <w:r w:rsidR="00DE26B2">
              <w:rPr>
                <w:rFonts w:hint="eastAsia"/>
                <w:sz w:val="24"/>
                <w:szCs w:val="24"/>
              </w:rPr>
              <w:t>.</w:t>
            </w:r>
            <w:r w:rsidRPr="00F82AD2">
              <w:rPr>
                <w:sz w:val="24"/>
                <w:szCs w:val="24"/>
              </w:rPr>
              <w:t>对于工程及资料交付的约定：发包人与承包人工程结算发生的任何异议，应当通过仲裁或者诉讼解决，但是无论是否发生或者争议责任如何，都不能成为承包人行使工程移交、工程验收、配合工程备案以及移交工程资料的抗辩理由。上述争议被确认属于发包人过错的，发包人承担相应责任(留置权)。</w:t>
            </w:r>
          </w:p>
          <w:p w:rsidR="00240755" w:rsidRPr="00F82AD2" w:rsidRDefault="00240755" w:rsidP="005755F3">
            <w:pPr>
              <w:pStyle w:val="TableParagraph"/>
              <w:ind w:left="0"/>
              <w:contextualSpacing/>
              <w:jc w:val="both"/>
              <w:rPr>
                <w:sz w:val="24"/>
                <w:szCs w:val="24"/>
              </w:rPr>
            </w:pPr>
            <w:r w:rsidRPr="00F82AD2">
              <w:rPr>
                <w:sz w:val="24"/>
                <w:szCs w:val="24"/>
              </w:rPr>
              <w:t>6</w:t>
            </w:r>
            <w:r w:rsidR="00DE26B2">
              <w:rPr>
                <w:rFonts w:hint="eastAsia"/>
                <w:sz w:val="24"/>
                <w:szCs w:val="24"/>
              </w:rPr>
              <w:t>.</w:t>
            </w:r>
            <w:r w:rsidRPr="00F82AD2">
              <w:rPr>
                <w:sz w:val="24"/>
                <w:szCs w:val="24"/>
              </w:rPr>
              <w:t>对于质量争议的约定：质量问题认定的中间机构设置和认定。证明责任的承担和程序。可约定第三方：区所在地的质量部门。</w:t>
            </w:r>
          </w:p>
          <w:p w:rsidR="00240755" w:rsidRPr="00F82AD2" w:rsidRDefault="00240755" w:rsidP="005755F3">
            <w:pPr>
              <w:pStyle w:val="TableParagraph"/>
              <w:ind w:left="0"/>
              <w:contextualSpacing/>
              <w:jc w:val="both"/>
              <w:rPr>
                <w:sz w:val="24"/>
                <w:szCs w:val="24"/>
              </w:rPr>
            </w:pPr>
            <w:r w:rsidRPr="00F82AD2">
              <w:rPr>
                <w:sz w:val="24"/>
                <w:szCs w:val="24"/>
              </w:rPr>
              <w:t>7</w:t>
            </w:r>
            <w:r w:rsidR="00DE26B2">
              <w:rPr>
                <w:rFonts w:hint="eastAsia"/>
                <w:sz w:val="24"/>
                <w:szCs w:val="24"/>
              </w:rPr>
              <w:t>.</w:t>
            </w:r>
            <w:r w:rsidRPr="00F82AD2">
              <w:rPr>
                <w:sz w:val="24"/>
                <w:szCs w:val="24"/>
              </w:rPr>
              <w:t>对于质保金的约定：质保期的长短，质保金返还的方式和利息支付问题。</w:t>
            </w:r>
          </w:p>
          <w:p w:rsidR="00240755" w:rsidRPr="00F82AD2" w:rsidRDefault="00240755" w:rsidP="005755F3">
            <w:pPr>
              <w:pStyle w:val="TableParagraph"/>
              <w:ind w:left="0"/>
              <w:contextualSpacing/>
              <w:jc w:val="both"/>
              <w:rPr>
                <w:sz w:val="24"/>
                <w:szCs w:val="24"/>
              </w:rPr>
            </w:pPr>
            <w:r w:rsidRPr="00F82AD2">
              <w:rPr>
                <w:sz w:val="24"/>
                <w:szCs w:val="24"/>
              </w:rPr>
              <w:t>8</w:t>
            </w:r>
            <w:r w:rsidR="00DE26B2">
              <w:rPr>
                <w:rFonts w:hint="eastAsia"/>
                <w:sz w:val="24"/>
                <w:szCs w:val="24"/>
              </w:rPr>
              <w:t>.</w:t>
            </w:r>
            <w:r w:rsidRPr="00F82AD2">
              <w:rPr>
                <w:sz w:val="24"/>
                <w:szCs w:val="24"/>
              </w:rPr>
              <w:t>对于安全文明施工过程中的责任承担和处罚方式的约定。</w:t>
            </w:r>
          </w:p>
          <w:p w:rsidR="00240755" w:rsidRPr="00F82AD2" w:rsidRDefault="00240755" w:rsidP="005755F3">
            <w:pPr>
              <w:pStyle w:val="TableParagraph"/>
              <w:ind w:left="0"/>
              <w:contextualSpacing/>
              <w:jc w:val="both"/>
              <w:rPr>
                <w:sz w:val="24"/>
                <w:szCs w:val="24"/>
              </w:rPr>
            </w:pPr>
            <w:r w:rsidRPr="00F82AD2">
              <w:rPr>
                <w:sz w:val="24"/>
                <w:szCs w:val="24"/>
              </w:rPr>
              <w:t>9</w:t>
            </w:r>
            <w:r w:rsidR="00DE26B2">
              <w:rPr>
                <w:rFonts w:hint="eastAsia"/>
                <w:sz w:val="24"/>
                <w:szCs w:val="24"/>
              </w:rPr>
              <w:t>.</w:t>
            </w:r>
            <w:r w:rsidRPr="00F82AD2">
              <w:rPr>
                <w:sz w:val="24"/>
                <w:szCs w:val="24"/>
              </w:rPr>
              <w:t>关于工程违法转分包、挂靠的约定：主要是罚则。工程不允许转包或者违法分包，发包人发现承包人违反本条规定转包或者违法分包的，有权立即解除合同。承包人除比照本协议质量、工期相应处罚条款承担全部责任外，应当承担工程总标价 10</w:t>
            </w:r>
            <w:r w:rsidR="00DE7F37" w:rsidRPr="00F82AD2">
              <w:rPr>
                <w:sz w:val="24"/>
                <w:szCs w:val="24"/>
              </w:rPr>
              <w:t>%</w:t>
            </w:r>
            <w:r w:rsidRPr="00F82AD2">
              <w:rPr>
                <w:sz w:val="24"/>
                <w:szCs w:val="24"/>
              </w:rPr>
              <w:t xml:space="preserve"> 的违约金。造成发包人损失的，承包人还应承</w:t>
            </w:r>
            <w:proofErr w:type="gramStart"/>
            <w:r w:rsidRPr="00F82AD2">
              <w:rPr>
                <w:sz w:val="24"/>
                <w:szCs w:val="24"/>
              </w:rPr>
              <w:t>担由于</w:t>
            </w:r>
            <w:proofErr w:type="gramEnd"/>
            <w:r w:rsidRPr="00F82AD2">
              <w:rPr>
                <w:sz w:val="24"/>
                <w:szCs w:val="24"/>
              </w:rPr>
              <w:t>解除合同迫使发包人重新招标引起的房屋销售信誉受损带来的直接、间接经济、名誉赔偿责任。但本协议约定发包人分包的除外。</w:t>
            </w:r>
          </w:p>
          <w:p w:rsidR="00240755" w:rsidRPr="00F82AD2" w:rsidRDefault="00240755" w:rsidP="00DE26B2">
            <w:pPr>
              <w:pStyle w:val="TableParagraph"/>
              <w:ind w:left="0"/>
              <w:contextualSpacing/>
              <w:jc w:val="both"/>
              <w:rPr>
                <w:sz w:val="24"/>
                <w:szCs w:val="24"/>
              </w:rPr>
            </w:pPr>
            <w:r w:rsidRPr="00F82AD2">
              <w:rPr>
                <w:sz w:val="24"/>
                <w:szCs w:val="24"/>
              </w:rPr>
              <w:t>10</w:t>
            </w:r>
            <w:r w:rsidR="00DE26B2">
              <w:rPr>
                <w:rFonts w:hint="eastAsia"/>
                <w:sz w:val="24"/>
                <w:szCs w:val="24"/>
              </w:rPr>
              <w:t>.</w:t>
            </w:r>
            <w:r w:rsidRPr="00F82AD2">
              <w:rPr>
                <w:sz w:val="24"/>
                <w:szCs w:val="24"/>
              </w:rPr>
              <w:t>对于工程保修责任的认定：承包方不保修情况下的处理和费用承担。</w:t>
            </w:r>
          </w:p>
        </w:tc>
        <w:tc>
          <w:tcPr>
            <w:tcW w:w="990" w:type="dxa"/>
            <w:tcBorders>
              <w:top w:val="single" w:sz="4" w:space="0" w:color="000000"/>
              <w:left w:val="single" w:sz="4" w:space="0" w:color="000000"/>
              <w:right w:val="single" w:sz="4"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5755F3">
        <w:trPr>
          <w:trHeight w:val="2122"/>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lastRenderedPageBreak/>
              <w:t>10</w:t>
            </w:r>
          </w:p>
        </w:tc>
        <w:tc>
          <w:tcPr>
            <w:tcW w:w="1580"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人员权限配置</w:t>
            </w:r>
          </w:p>
        </w:tc>
        <w:tc>
          <w:tcPr>
            <w:tcW w:w="5621" w:type="dxa"/>
            <w:tcBorders>
              <w:top w:val="single" w:sz="4" w:space="0" w:color="000000"/>
              <w:left w:val="single" w:sz="4" w:space="0" w:color="000000"/>
              <w:bottom w:val="single" w:sz="4" w:space="0" w:color="000000"/>
              <w:right w:val="single" w:sz="4" w:space="0" w:color="000000"/>
            </w:tcBorders>
            <w:vAlign w:val="center"/>
          </w:tcPr>
          <w:p w:rsidR="005755F3" w:rsidRDefault="00240755" w:rsidP="005755F3">
            <w:pPr>
              <w:pStyle w:val="TableParagraph"/>
              <w:ind w:left="0"/>
              <w:contextualSpacing/>
              <w:jc w:val="both"/>
              <w:rPr>
                <w:sz w:val="24"/>
                <w:szCs w:val="24"/>
              </w:rPr>
            </w:pPr>
            <w:r w:rsidRPr="00F82AD2">
              <w:rPr>
                <w:sz w:val="24"/>
                <w:szCs w:val="24"/>
              </w:rPr>
              <w:t>对于可能引起工期顺延、工程质量、合同效力等重大变更的工程师指令，可以约定需要经过发包人或承包人认可后生效。</w:t>
            </w:r>
          </w:p>
          <w:p w:rsidR="005755F3" w:rsidRDefault="00240755" w:rsidP="005755F3">
            <w:pPr>
              <w:pStyle w:val="TableParagraph"/>
              <w:ind w:left="0"/>
              <w:contextualSpacing/>
              <w:jc w:val="both"/>
              <w:rPr>
                <w:sz w:val="24"/>
                <w:szCs w:val="24"/>
              </w:rPr>
            </w:pPr>
            <w:r w:rsidRPr="00F82AD2">
              <w:rPr>
                <w:sz w:val="24"/>
                <w:szCs w:val="24"/>
              </w:rPr>
              <w:t>明确工程师授权范围；</w:t>
            </w:r>
          </w:p>
          <w:p w:rsidR="00240755" w:rsidRPr="00F82AD2" w:rsidRDefault="00240755" w:rsidP="005755F3">
            <w:pPr>
              <w:pStyle w:val="TableParagraph"/>
              <w:ind w:left="0"/>
              <w:contextualSpacing/>
              <w:jc w:val="both"/>
              <w:rPr>
                <w:sz w:val="24"/>
                <w:szCs w:val="24"/>
              </w:rPr>
            </w:pPr>
            <w:r w:rsidRPr="00F82AD2">
              <w:rPr>
                <w:sz w:val="24"/>
                <w:szCs w:val="24"/>
              </w:rPr>
              <w:t>对于超越工程师授权范围的，由发包方确认。</w:t>
            </w:r>
          </w:p>
        </w:tc>
        <w:tc>
          <w:tcPr>
            <w:tcW w:w="990"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5755F3">
        <w:trPr>
          <w:trHeight w:val="2827"/>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11</w:t>
            </w:r>
          </w:p>
        </w:tc>
        <w:tc>
          <w:tcPr>
            <w:tcW w:w="1580"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工程顺延</w:t>
            </w:r>
          </w:p>
        </w:tc>
        <w:tc>
          <w:tcPr>
            <w:tcW w:w="5621" w:type="dxa"/>
            <w:tcBorders>
              <w:top w:val="single" w:sz="4" w:space="0" w:color="000000"/>
              <w:left w:val="single" w:sz="4" w:space="0" w:color="000000"/>
              <w:bottom w:val="single" w:sz="4" w:space="0" w:color="000000"/>
              <w:right w:val="single" w:sz="4" w:space="0" w:color="000000"/>
            </w:tcBorders>
            <w:vAlign w:val="center"/>
          </w:tcPr>
          <w:p w:rsidR="005755F3" w:rsidRDefault="00240755" w:rsidP="005755F3">
            <w:pPr>
              <w:pStyle w:val="TableParagraph"/>
              <w:ind w:left="0"/>
              <w:contextualSpacing/>
              <w:jc w:val="both"/>
              <w:rPr>
                <w:sz w:val="24"/>
                <w:szCs w:val="24"/>
              </w:rPr>
            </w:pPr>
            <w:r w:rsidRPr="00F82AD2">
              <w:rPr>
                <w:sz w:val="24"/>
                <w:szCs w:val="24"/>
              </w:rPr>
              <w:t>工期顺延的原因，除规定不可抗力外，对于因工程内容变更、工期增加、设计变更、工程款支付、政府指令（停水停电）、</w:t>
            </w:r>
            <w:proofErr w:type="gramStart"/>
            <w:r w:rsidRPr="00F82AD2">
              <w:rPr>
                <w:sz w:val="24"/>
                <w:szCs w:val="24"/>
              </w:rPr>
              <w:t>地下物</w:t>
            </w:r>
            <w:proofErr w:type="gramEnd"/>
            <w:r w:rsidRPr="00F82AD2">
              <w:rPr>
                <w:sz w:val="24"/>
                <w:szCs w:val="24"/>
              </w:rPr>
              <w:t>等因素造成的工期顺延，约定标准作为认定是否构成工期顺延的依 据；</w:t>
            </w:r>
          </w:p>
          <w:p w:rsidR="00240755" w:rsidRPr="00F82AD2" w:rsidRDefault="00240755" w:rsidP="005755F3">
            <w:pPr>
              <w:pStyle w:val="TableParagraph"/>
              <w:ind w:left="0"/>
              <w:contextualSpacing/>
              <w:jc w:val="both"/>
              <w:rPr>
                <w:sz w:val="24"/>
                <w:szCs w:val="24"/>
              </w:rPr>
            </w:pPr>
            <w:r w:rsidRPr="00F82AD2">
              <w:rPr>
                <w:sz w:val="24"/>
                <w:szCs w:val="24"/>
              </w:rPr>
              <w:t>工期顺延的程序性约定：承包方在一定时间内，书面报发包方认可、监理认可。可以增加“视为”条款。（视为条款：发包方在约定期限内不予答复的，视为认可。）</w:t>
            </w:r>
          </w:p>
        </w:tc>
        <w:tc>
          <w:tcPr>
            <w:tcW w:w="990" w:type="dxa"/>
            <w:tcBorders>
              <w:top w:val="single" w:sz="4" w:space="0" w:color="000000"/>
              <w:left w:val="single" w:sz="4" w:space="0" w:color="000000"/>
              <w:bottom w:val="single" w:sz="4" w:space="0" w:color="000000"/>
              <w:right w:val="single" w:sz="4"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5755F3" w:rsidRPr="00F82AD2" w:rsidTr="005755F3">
        <w:trPr>
          <w:trHeight w:val="4100"/>
          <w:jc w:val="center"/>
        </w:trPr>
        <w:tc>
          <w:tcPr>
            <w:tcW w:w="704" w:type="dxa"/>
            <w:tcBorders>
              <w:top w:val="single" w:sz="4" w:space="0" w:color="000000"/>
              <w:left w:val="single" w:sz="4" w:space="0" w:color="000000"/>
              <w:right w:val="single" w:sz="4"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12</w:t>
            </w:r>
          </w:p>
        </w:tc>
        <w:tc>
          <w:tcPr>
            <w:tcW w:w="1580" w:type="dxa"/>
            <w:tcBorders>
              <w:top w:val="single" w:sz="4" w:space="0" w:color="000000"/>
              <w:left w:val="single" w:sz="4" w:space="0" w:color="000000"/>
              <w:right w:val="single" w:sz="4"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工程变更</w:t>
            </w:r>
          </w:p>
        </w:tc>
        <w:tc>
          <w:tcPr>
            <w:tcW w:w="5621" w:type="dxa"/>
            <w:tcBorders>
              <w:top w:val="single" w:sz="4" w:space="0" w:color="000000"/>
              <w:left w:val="single" w:sz="4" w:space="0" w:color="000000"/>
              <w:right w:val="single" w:sz="4" w:space="0" w:color="000000"/>
            </w:tcBorders>
            <w:vAlign w:val="center"/>
          </w:tcPr>
          <w:p w:rsidR="00240755" w:rsidRPr="00F82AD2" w:rsidRDefault="00240755" w:rsidP="005755F3">
            <w:pPr>
              <w:pStyle w:val="TableParagraph"/>
              <w:ind w:left="0"/>
              <w:contextualSpacing/>
              <w:jc w:val="both"/>
              <w:rPr>
                <w:sz w:val="24"/>
                <w:szCs w:val="24"/>
              </w:rPr>
            </w:pPr>
            <w:r w:rsidRPr="00F82AD2">
              <w:rPr>
                <w:sz w:val="24"/>
                <w:szCs w:val="24"/>
              </w:rPr>
              <w:t>未经过规划的批准、设计的批准的规划设计变更；承包方原则不作变更；但实务上需做变更。</w:t>
            </w:r>
          </w:p>
          <w:p w:rsidR="00240755" w:rsidRPr="00F82AD2" w:rsidRDefault="00240755" w:rsidP="005755F3">
            <w:pPr>
              <w:pStyle w:val="TableParagraph"/>
              <w:ind w:left="0"/>
              <w:contextualSpacing/>
              <w:jc w:val="both"/>
              <w:rPr>
                <w:sz w:val="24"/>
                <w:szCs w:val="24"/>
              </w:rPr>
            </w:pPr>
            <w:r w:rsidRPr="00F82AD2">
              <w:rPr>
                <w:sz w:val="24"/>
                <w:szCs w:val="24"/>
              </w:rPr>
              <w:t>确认流程：由于工程变更使得工程量或工作内容增减的，变更发生后日内，承包人须向工程师提交书面报告，工程师审批通过书面报告 后报发包人核准，书面报告经发包人确认并加盖公章后，方可作为调整合同价款的有效签证,在工程结算时支付。</w:t>
            </w:r>
          </w:p>
          <w:p w:rsidR="00240755" w:rsidRPr="00F82AD2" w:rsidRDefault="00240755" w:rsidP="005755F3">
            <w:pPr>
              <w:pStyle w:val="TableParagraph"/>
              <w:ind w:left="0"/>
              <w:contextualSpacing/>
              <w:jc w:val="both"/>
              <w:rPr>
                <w:sz w:val="24"/>
                <w:szCs w:val="24"/>
              </w:rPr>
            </w:pPr>
            <w:r w:rsidRPr="00F82AD2">
              <w:rPr>
                <w:sz w:val="24"/>
                <w:szCs w:val="24"/>
              </w:rPr>
              <w:t>承包人逾期不报，视为不涉及工程造价增加。设计变更必须提供由发包人发出的或发包人委托设计单位经发包人审批后发出的工程变更通知书，否则</w:t>
            </w:r>
            <w:proofErr w:type="gramStart"/>
            <w:r w:rsidRPr="00F82AD2">
              <w:rPr>
                <w:sz w:val="24"/>
                <w:szCs w:val="24"/>
              </w:rPr>
              <w:t>不</w:t>
            </w:r>
            <w:proofErr w:type="gramEnd"/>
            <w:r w:rsidRPr="00F82AD2">
              <w:rPr>
                <w:sz w:val="24"/>
                <w:szCs w:val="24"/>
              </w:rPr>
              <w:t>视为设计变更。施工期间变更调整单项 元以内</w:t>
            </w:r>
            <w:proofErr w:type="gramStart"/>
            <w:r w:rsidRPr="00F82AD2">
              <w:rPr>
                <w:sz w:val="24"/>
                <w:szCs w:val="24"/>
              </w:rPr>
              <w:t>不予计</w:t>
            </w:r>
            <w:proofErr w:type="gramEnd"/>
            <w:r w:rsidRPr="00F82AD2">
              <w:rPr>
                <w:sz w:val="24"/>
                <w:szCs w:val="24"/>
              </w:rPr>
              <w:t>取， 元以上单项的变更于竣工决算时调整。</w:t>
            </w:r>
          </w:p>
        </w:tc>
        <w:tc>
          <w:tcPr>
            <w:tcW w:w="990" w:type="dxa"/>
            <w:tcBorders>
              <w:top w:val="single" w:sz="4" w:space="0" w:color="000000"/>
              <w:left w:val="single" w:sz="4" w:space="0" w:color="000000"/>
              <w:right w:val="single" w:sz="4"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bl>
    <w:p w:rsidR="00240755" w:rsidRPr="00F82AD2" w:rsidRDefault="00240755" w:rsidP="00240755">
      <w:pPr>
        <w:contextualSpacing/>
        <w:rPr>
          <w:rFonts w:ascii="楷体" w:eastAsia="楷体" w:hAnsi="楷体"/>
          <w:szCs w:val="21"/>
        </w:rPr>
      </w:pPr>
    </w:p>
    <w:p w:rsidR="00240755" w:rsidRPr="00F82AD2" w:rsidRDefault="00240755" w:rsidP="00240755">
      <w:pPr>
        <w:widowControl/>
        <w:contextualSpacing/>
        <w:jc w:val="left"/>
        <w:rPr>
          <w:rFonts w:ascii="楷体" w:eastAsia="楷体" w:hAnsi="楷体"/>
          <w:szCs w:val="21"/>
        </w:rPr>
      </w:pPr>
      <w:r w:rsidRPr="00F82AD2">
        <w:rPr>
          <w:rFonts w:ascii="楷体" w:eastAsia="楷体" w:hAnsi="楷体"/>
          <w:szCs w:val="21"/>
        </w:rPr>
        <w:br w:type="page"/>
      </w:r>
    </w:p>
    <w:p w:rsidR="00240755" w:rsidRPr="00F82AD2" w:rsidRDefault="00240755" w:rsidP="00240755">
      <w:pPr>
        <w:pStyle w:val="2"/>
        <w:spacing w:after="0" w:afterAutospacing="0"/>
        <w:rPr>
          <w:rFonts w:ascii="黑体" w:hAnsi="黑体" w:cs="楷体"/>
          <w:b w:val="0"/>
          <w:spacing w:val="-6"/>
          <w:kern w:val="0"/>
          <w:lang w:val="zh-CN" w:bidi="zh-CN"/>
        </w:rPr>
      </w:pPr>
      <w:bookmarkStart w:id="5" w:name="_Toc150164799"/>
      <w:r w:rsidRPr="00F82AD2">
        <w:rPr>
          <w:rFonts w:ascii="黑体" w:hAnsi="黑体" w:cs="楷体" w:hint="eastAsia"/>
          <w:b w:val="0"/>
          <w:spacing w:val="-6"/>
          <w:kern w:val="0"/>
          <w:lang w:val="zh-CN" w:bidi="zh-CN"/>
        </w:rPr>
        <w:lastRenderedPageBreak/>
        <w:t>六、安保服务合同风险清单</w:t>
      </w:r>
      <w:bookmarkEnd w:id="5"/>
    </w:p>
    <w:tbl>
      <w:tblPr>
        <w:tblW w:w="9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93"/>
        <w:gridCol w:w="1941"/>
        <w:gridCol w:w="5289"/>
        <w:gridCol w:w="1117"/>
      </w:tblGrid>
      <w:tr w:rsidR="00F82AD2" w:rsidRPr="00F82AD2" w:rsidTr="005755F3">
        <w:trPr>
          <w:trHeight w:val="465"/>
          <w:jc w:val="center"/>
        </w:trPr>
        <w:tc>
          <w:tcPr>
            <w:tcW w:w="693" w:type="dxa"/>
            <w:vAlign w:val="center"/>
          </w:tcPr>
          <w:p w:rsidR="00240755" w:rsidRPr="00F82AD2" w:rsidRDefault="00240755" w:rsidP="00F82AD2">
            <w:pPr>
              <w:pStyle w:val="TableParagraph"/>
              <w:ind w:left="0"/>
              <w:contextualSpacing/>
              <w:jc w:val="center"/>
              <w:rPr>
                <w:rFonts w:ascii="黑体" w:eastAsia="黑体" w:hAnsi="黑体"/>
                <w:sz w:val="24"/>
                <w:szCs w:val="21"/>
              </w:rPr>
            </w:pPr>
            <w:r w:rsidRPr="00F82AD2">
              <w:rPr>
                <w:rFonts w:ascii="黑体" w:eastAsia="黑体" w:hAnsi="黑体"/>
                <w:sz w:val="24"/>
                <w:szCs w:val="21"/>
              </w:rPr>
              <w:t>序号</w:t>
            </w:r>
          </w:p>
        </w:tc>
        <w:tc>
          <w:tcPr>
            <w:tcW w:w="1941" w:type="dxa"/>
            <w:vAlign w:val="center"/>
          </w:tcPr>
          <w:p w:rsidR="00240755" w:rsidRPr="00F82AD2" w:rsidRDefault="00240755" w:rsidP="00F82AD2">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风险点</w:t>
            </w:r>
          </w:p>
        </w:tc>
        <w:tc>
          <w:tcPr>
            <w:tcW w:w="5289" w:type="dxa"/>
            <w:vAlign w:val="center"/>
          </w:tcPr>
          <w:p w:rsidR="00240755" w:rsidRPr="00F82AD2" w:rsidRDefault="00240755" w:rsidP="00F82AD2">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风险点说明</w:t>
            </w:r>
          </w:p>
        </w:tc>
        <w:tc>
          <w:tcPr>
            <w:tcW w:w="1117" w:type="dxa"/>
            <w:vAlign w:val="center"/>
          </w:tcPr>
          <w:p w:rsidR="00240755" w:rsidRPr="00F82AD2" w:rsidRDefault="00240755" w:rsidP="00F82AD2">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风险等级</w:t>
            </w:r>
          </w:p>
        </w:tc>
      </w:tr>
      <w:tr w:rsidR="00F82AD2" w:rsidRPr="00F82AD2" w:rsidTr="005755F3">
        <w:trPr>
          <w:trHeight w:val="1575"/>
          <w:jc w:val="center"/>
        </w:trPr>
        <w:tc>
          <w:tcPr>
            <w:tcW w:w="693" w:type="dxa"/>
            <w:vAlign w:val="center"/>
          </w:tcPr>
          <w:p w:rsidR="00240755" w:rsidRPr="00F82AD2" w:rsidRDefault="00240755" w:rsidP="00F82AD2">
            <w:pPr>
              <w:pStyle w:val="TableParagraph"/>
              <w:ind w:left="0"/>
              <w:contextualSpacing/>
              <w:jc w:val="center"/>
              <w:rPr>
                <w:sz w:val="24"/>
                <w:szCs w:val="24"/>
              </w:rPr>
            </w:pPr>
            <w:r w:rsidRPr="00F82AD2">
              <w:rPr>
                <w:sz w:val="24"/>
                <w:szCs w:val="24"/>
              </w:rPr>
              <w:t>1</w:t>
            </w:r>
          </w:p>
        </w:tc>
        <w:tc>
          <w:tcPr>
            <w:tcW w:w="1941" w:type="dxa"/>
            <w:vAlign w:val="center"/>
          </w:tcPr>
          <w:p w:rsidR="00240755" w:rsidRPr="00F82AD2" w:rsidRDefault="00240755" w:rsidP="00F82AD2">
            <w:pPr>
              <w:pStyle w:val="TableParagraph"/>
              <w:ind w:left="0"/>
              <w:contextualSpacing/>
              <w:jc w:val="center"/>
              <w:rPr>
                <w:sz w:val="24"/>
                <w:szCs w:val="24"/>
              </w:rPr>
            </w:pPr>
            <w:r w:rsidRPr="00F82AD2">
              <w:rPr>
                <w:sz w:val="24"/>
                <w:szCs w:val="24"/>
              </w:rPr>
              <w:t>签约主体合法性</w:t>
            </w:r>
          </w:p>
        </w:tc>
        <w:tc>
          <w:tcPr>
            <w:tcW w:w="5289" w:type="dxa"/>
            <w:vAlign w:val="center"/>
          </w:tcPr>
          <w:p w:rsidR="00DE26B2" w:rsidRDefault="00240755" w:rsidP="00DE26B2">
            <w:pPr>
              <w:pStyle w:val="TableParagraph"/>
              <w:ind w:left="0"/>
              <w:contextualSpacing/>
              <w:jc w:val="both"/>
              <w:rPr>
                <w:rFonts w:hint="eastAsia"/>
                <w:sz w:val="24"/>
                <w:szCs w:val="24"/>
              </w:rPr>
            </w:pPr>
            <w:r w:rsidRPr="00F82AD2">
              <w:rPr>
                <w:sz w:val="24"/>
                <w:szCs w:val="24"/>
              </w:rPr>
              <w:t>1</w:t>
            </w:r>
            <w:r w:rsidR="00DE26B2">
              <w:rPr>
                <w:rFonts w:hint="eastAsia"/>
                <w:sz w:val="24"/>
                <w:szCs w:val="24"/>
              </w:rPr>
              <w:t>.</w:t>
            </w:r>
            <w:r w:rsidRPr="00F82AD2">
              <w:rPr>
                <w:sz w:val="24"/>
                <w:szCs w:val="24"/>
              </w:rPr>
              <w:t>应当与经营范围为保安服务、安全技术等相关的法人签署本协议。</w:t>
            </w:r>
          </w:p>
          <w:p w:rsidR="00240755" w:rsidRPr="00F82AD2" w:rsidRDefault="00240755" w:rsidP="00DE26B2">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若无法确定签约方是否符合合同目的，可向当地公安部门或辖区派出所询问相关事项。</w:t>
            </w:r>
          </w:p>
        </w:tc>
        <w:tc>
          <w:tcPr>
            <w:tcW w:w="1117" w:type="dxa"/>
            <w:vAlign w:val="center"/>
          </w:tcPr>
          <w:p w:rsidR="00240755" w:rsidRPr="00F82AD2" w:rsidRDefault="00240755" w:rsidP="00F82AD2">
            <w:pPr>
              <w:pStyle w:val="TableParagraph"/>
              <w:ind w:left="0"/>
              <w:contextualSpacing/>
              <w:jc w:val="center"/>
              <w:rPr>
                <w:sz w:val="24"/>
                <w:szCs w:val="24"/>
              </w:rPr>
            </w:pPr>
            <w:r w:rsidRPr="00F82AD2">
              <w:rPr>
                <w:sz w:val="24"/>
                <w:szCs w:val="24"/>
              </w:rPr>
              <w:t>核心</w:t>
            </w:r>
          </w:p>
        </w:tc>
      </w:tr>
      <w:tr w:rsidR="00F82AD2" w:rsidRPr="00F82AD2" w:rsidTr="005755F3">
        <w:trPr>
          <w:trHeight w:val="1257"/>
          <w:jc w:val="center"/>
        </w:trPr>
        <w:tc>
          <w:tcPr>
            <w:tcW w:w="693" w:type="dxa"/>
            <w:vAlign w:val="center"/>
          </w:tcPr>
          <w:p w:rsidR="00240755" w:rsidRPr="00F82AD2" w:rsidRDefault="00240755" w:rsidP="00F82AD2">
            <w:pPr>
              <w:pStyle w:val="TableParagraph"/>
              <w:ind w:left="0"/>
              <w:contextualSpacing/>
              <w:jc w:val="center"/>
              <w:rPr>
                <w:sz w:val="24"/>
                <w:szCs w:val="24"/>
              </w:rPr>
            </w:pPr>
            <w:r w:rsidRPr="00F82AD2">
              <w:rPr>
                <w:sz w:val="24"/>
                <w:szCs w:val="24"/>
              </w:rPr>
              <w:t>2</w:t>
            </w:r>
          </w:p>
        </w:tc>
        <w:tc>
          <w:tcPr>
            <w:tcW w:w="1941" w:type="dxa"/>
            <w:vAlign w:val="center"/>
          </w:tcPr>
          <w:p w:rsidR="00240755" w:rsidRPr="00F82AD2" w:rsidRDefault="00240755" w:rsidP="00F82AD2">
            <w:pPr>
              <w:pStyle w:val="TableParagraph"/>
              <w:ind w:left="0"/>
              <w:contextualSpacing/>
              <w:jc w:val="center"/>
              <w:rPr>
                <w:sz w:val="24"/>
                <w:szCs w:val="24"/>
              </w:rPr>
            </w:pPr>
            <w:r w:rsidRPr="00F82AD2">
              <w:rPr>
                <w:sz w:val="24"/>
                <w:szCs w:val="24"/>
              </w:rPr>
              <w:t>安保服务的内容</w:t>
            </w:r>
          </w:p>
        </w:tc>
        <w:tc>
          <w:tcPr>
            <w:tcW w:w="5289" w:type="dxa"/>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应明确约定安保服务的具体内容。</w:t>
            </w:r>
          </w:p>
          <w:p w:rsidR="00240755" w:rsidRPr="00F82AD2" w:rsidRDefault="00240755" w:rsidP="00DE26B2">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日常服务的时限、人员数量、人员的年龄及素质，服务的地点等均需提前约定。</w:t>
            </w:r>
          </w:p>
        </w:tc>
        <w:tc>
          <w:tcPr>
            <w:tcW w:w="1117" w:type="dxa"/>
            <w:vAlign w:val="center"/>
          </w:tcPr>
          <w:p w:rsidR="00240755" w:rsidRPr="00F82AD2" w:rsidRDefault="00240755" w:rsidP="00F82AD2">
            <w:pPr>
              <w:pStyle w:val="TableParagraph"/>
              <w:ind w:left="0"/>
              <w:contextualSpacing/>
              <w:jc w:val="center"/>
              <w:rPr>
                <w:sz w:val="24"/>
                <w:szCs w:val="24"/>
              </w:rPr>
            </w:pPr>
            <w:r w:rsidRPr="00F82AD2">
              <w:rPr>
                <w:sz w:val="24"/>
                <w:szCs w:val="24"/>
              </w:rPr>
              <w:t>核心</w:t>
            </w:r>
          </w:p>
        </w:tc>
      </w:tr>
      <w:tr w:rsidR="00F82AD2" w:rsidRPr="00F82AD2" w:rsidTr="005755F3">
        <w:trPr>
          <w:trHeight w:val="1558"/>
          <w:jc w:val="center"/>
        </w:trPr>
        <w:tc>
          <w:tcPr>
            <w:tcW w:w="693" w:type="dxa"/>
            <w:vAlign w:val="center"/>
          </w:tcPr>
          <w:p w:rsidR="00240755" w:rsidRPr="00F82AD2" w:rsidRDefault="00240755" w:rsidP="00F82AD2">
            <w:pPr>
              <w:pStyle w:val="TableParagraph"/>
              <w:ind w:left="0"/>
              <w:contextualSpacing/>
              <w:jc w:val="center"/>
              <w:rPr>
                <w:sz w:val="24"/>
                <w:szCs w:val="24"/>
              </w:rPr>
            </w:pPr>
            <w:r w:rsidRPr="00F82AD2">
              <w:rPr>
                <w:sz w:val="24"/>
                <w:szCs w:val="24"/>
              </w:rPr>
              <w:t>3</w:t>
            </w:r>
          </w:p>
        </w:tc>
        <w:tc>
          <w:tcPr>
            <w:tcW w:w="1941" w:type="dxa"/>
            <w:vAlign w:val="center"/>
          </w:tcPr>
          <w:p w:rsidR="00240755" w:rsidRPr="00F82AD2" w:rsidRDefault="00240755" w:rsidP="00F82AD2">
            <w:pPr>
              <w:pStyle w:val="TableParagraph"/>
              <w:ind w:left="0"/>
              <w:contextualSpacing/>
              <w:jc w:val="center"/>
              <w:rPr>
                <w:sz w:val="24"/>
                <w:szCs w:val="24"/>
              </w:rPr>
            </w:pPr>
            <w:r w:rsidRPr="00F82AD2">
              <w:rPr>
                <w:sz w:val="24"/>
                <w:szCs w:val="24"/>
              </w:rPr>
              <w:t>费用及支付</w:t>
            </w:r>
          </w:p>
        </w:tc>
        <w:tc>
          <w:tcPr>
            <w:tcW w:w="5289" w:type="dxa"/>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应约定服务费用的总额，是否含税、服装及必要的设备等费用。</w:t>
            </w:r>
          </w:p>
          <w:p w:rsidR="00240755" w:rsidRPr="00F82AD2" w:rsidRDefault="00240755" w:rsidP="00DE26B2">
            <w:pPr>
              <w:pStyle w:val="TableParagraph"/>
              <w:ind w:left="0"/>
              <w:contextualSpacing/>
              <w:jc w:val="both"/>
              <w:rPr>
                <w:sz w:val="24"/>
                <w:szCs w:val="24"/>
              </w:rPr>
            </w:pPr>
            <w:r w:rsidRPr="00F82AD2">
              <w:rPr>
                <w:sz w:val="24"/>
                <w:szCs w:val="24"/>
              </w:rPr>
              <w:t>2</w:t>
            </w:r>
            <w:r w:rsidR="00DE26B2">
              <w:rPr>
                <w:rFonts w:hint="eastAsia"/>
                <w:sz w:val="24"/>
                <w:szCs w:val="24"/>
              </w:rPr>
              <w:t>.</w:t>
            </w:r>
            <w:r w:rsidR="00DE7F37" w:rsidRPr="00F82AD2">
              <w:rPr>
                <w:sz w:val="24"/>
                <w:szCs w:val="24"/>
              </w:rPr>
              <w:t>费用的支付日期，在乙方要求支付费用时应当按照甲方的</w:t>
            </w:r>
            <w:r w:rsidRPr="00F82AD2">
              <w:rPr>
                <w:sz w:val="24"/>
                <w:szCs w:val="24"/>
              </w:rPr>
              <w:t>要求提供正式的合法税票。</w:t>
            </w:r>
          </w:p>
        </w:tc>
        <w:tc>
          <w:tcPr>
            <w:tcW w:w="1117" w:type="dxa"/>
            <w:vAlign w:val="center"/>
          </w:tcPr>
          <w:p w:rsidR="00240755" w:rsidRPr="00F82AD2" w:rsidRDefault="00240755" w:rsidP="00F82AD2">
            <w:pPr>
              <w:pStyle w:val="TableParagraph"/>
              <w:ind w:left="0"/>
              <w:contextualSpacing/>
              <w:jc w:val="center"/>
              <w:rPr>
                <w:sz w:val="24"/>
                <w:szCs w:val="24"/>
              </w:rPr>
            </w:pPr>
            <w:r w:rsidRPr="00F82AD2">
              <w:rPr>
                <w:sz w:val="24"/>
                <w:szCs w:val="24"/>
              </w:rPr>
              <w:t>次级</w:t>
            </w:r>
          </w:p>
        </w:tc>
      </w:tr>
      <w:tr w:rsidR="00F82AD2" w:rsidRPr="00F82AD2" w:rsidTr="005755F3">
        <w:trPr>
          <w:trHeight w:val="1821"/>
          <w:jc w:val="center"/>
        </w:trPr>
        <w:tc>
          <w:tcPr>
            <w:tcW w:w="693" w:type="dxa"/>
            <w:vAlign w:val="center"/>
          </w:tcPr>
          <w:p w:rsidR="00240755" w:rsidRPr="00F82AD2" w:rsidRDefault="00240755" w:rsidP="00F82AD2">
            <w:pPr>
              <w:pStyle w:val="TableParagraph"/>
              <w:ind w:left="0"/>
              <w:contextualSpacing/>
              <w:jc w:val="center"/>
              <w:rPr>
                <w:sz w:val="24"/>
                <w:szCs w:val="24"/>
              </w:rPr>
            </w:pPr>
            <w:r w:rsidRPr="00F82AD2">
              <w:rPr>
                <w:sz w:val="24"/>
                <w:szCs w:val="24"/>
              </w:rPr>
              <w:t>4</w:t>
            </w:r>
          </w:p>
        </w:tc>
        <w:tc>
          <w:tcPr>
            <w:tcW w:w="1941" w:type="dxa"/>
            <w:vAlign w:val="center"/>
          </w:tcPr>
          <w:p w:rsidR="00240755" w:rsidRPr="00F82AD2" w:rsidRDefault="00240755" w:rsidP="00F82AD2">
            <w:pPr>
              <w:pStyle w:val="TableParagraph"/>
              <w:ind w:left="0"/>
              <w:contextualSpacing/>
              <w:jc w:val="center"/>
              <w:rPr>
                <w:sz w:val="24"/>
                <w:szCs w:val="24"/>
              </w:rPr>
            </w:pPr>
            <w:r w:rsidRPr="00F82AD2">
              <w:rPr>
                <w:sz w:val="24"/>
                <w:szCs w:val="24"/>
              </w:rPr>
              <w:t>甲方的权利义务</w:t>
            </w:r>
          </w:p>
        </w:tc>
        <w:tc>
          <w:tcPr>
            <w:tcW w:w="5289" w:type="dxa"/>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甲方有权对安保人员的工作进行指导、监督、检查，并有权在要求调换不合适的安保人员。</w:t>
            </w:r>
          </w:p>
          <w:p w:rsidR="00240755" w:rsidRPr="00F82AD2" w:rsidRDefault="00240755" w:rsidP="00DE26B2">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甲方有权要求乙方安保人员遵守甲方现场的规章制度，在甲方现场或人员发生不法侵害时及时予以及时处理，防止甲方利益或人员受损。</w:t>
            </w:r>
          </w:p>
        </w:tc>
        <w:tc>
          <w:tcPr>
            <w:tcW w:w="1117" w:type="dxa"/>
            <w:vAlign w:val="center"/>
          </w:tcPr>
          <w:p w:rsidR="00240755" w:rsidRPr="00F82AD2" w:rsidRDefault="00240755" w:rsidP="00F82AD2">
            <w:pPr>
              <w:pStyle w:val="TableParagraph"/>
              <w:ind w:left="0"/>
              <w:contextualSpacing/>
              <w:jc w:val="center"/>
              <w:rPr>
                <w:sz w:val="24"/>
                <w:szCs w:val="24"/>
              </w:rPr>
            </w:pPr>
            <w:r w:rsidRPr="00F82AD2">
              <w:rPr>
                <w:sz w:val="24"/>
                <w:szCs w:val="24"/>
              </w:rPr>
              <w:t>核心</w:t>
            </w:r>
          </w:p>
        </w:tc>
      </w:tr>
      <w:tr w:rsidR="00F82AD2" w:rsidRPr="00F82AD2" w:rsidTr="005755F3">
        <w:trPr>
          <w:trHeight w:val="1394"/>
          <w:jc w:val="center"/>
        </w:trPr>
        <w:tc>
          <w:tcPr>
            <w:tcW w:w="693" w:type="dxa"/>
            <w:vAlign w:val="center"/>
          </w:tcPr>
          <w:p w:rsidR="00240755" w:rsidRPr="00F82AD2" w:rsidRDefault="00240755" w:rsidP="00F82AD2">
            <w:pPr>
              <w:pStyle w:val="TableParagraph"/>
              <w:ind w:left="0"/>
              <w:contextualSpacing/>
              <w:jc w:val="center"/>
              <w:rPr>
                <w:sz w:val="24"/>
                <w:szCs w:val="24"/>
              </w:rPr>
            </w:pPr>
            <w:r w:rsidRPr="00F82AD2">
              <w:rPr>
                <w:sz w:val="24"/>
                <w:szCs w:val="24"/>
              </w:rPr>
              <w:t>5</w:t>
            </w:r>
          </w:p>
        </w:tc>
        <w:tc>
          <w:tcPr>
            <w:tcW w:w="1941" w:type="dxa"/>
            <w:vAlign w:val="center"/>
          </w:tcPr>
          <w:p w:rsidR="00240755" w:rsidRPr="00F82AD2" w:rsidRDefault="00240755" w:rsidP="00F82AD2">
            <w:pPr>
              <w:pStyle w:val="TableParagraph"/>
              <w:ind w:left="0"/>
              <w:contextualSpacing/>
              <w:jc w:val="center"/>
              <w:rPr>
                <w:sz w:val="24"/>
                <w:szCs w:val="24"/>
              </w:rPr>
            </w:pPr>
            <w:r w:rsidRPr="00F82AD2">
              <w:rPr>
                <w:sz w:val="24"/>
                <w:szCs w:val="24"/>
              </w:rPr>
              <w:t>乙方的权利义务</w:t>
            </w:r>
          </w:p>
        </w:tc>
        <w:tc>
          <w:tcPr>
            <w:tcW w:w="5289" w:type="dxa"/>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及时提出针对甲方现场安全隐患提出改进建议。</w:t>
            </w:r>
          </w:p>
          <w:p w:rsidR="00240755" w:rsidRPr="00F82AD2" w:rsidRDefault="00240755" w:rsidP="00DE26B2">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乙方有权要求甲方按照本协议的约定付款，在甲方逾期付款时须承担的责任。</w:t>
            </w:r>
          </w:p>
        </w:tc>
        <w:tc>
          <w:tcPr>
            <w:tcW w:w="1117" w:type="dxa"/>
            <w:vAlign w:val="center"/>
          </w:tcPr>
          <w:p w:rsidR="00240755" w:rsidRPr="00F82AD2" w:rsidRDefault="00240755" w:rsidP="00F82AD2">
            <w:pPr>
              <w:pStyle w:val="TableParagraph"/>
              <w:ind w:left="0"/>
              <w:contextualSpacing/>
              <w:jc w:val="center"/>
              <w:rPr>
                <w:sz w:val="24"/>
                <w:szCs w:val="24"/>
              </w:rPr>
            </w:pPr>
            <w:r w:rsidRPr="00F82AD2">
              <w:rPr>
                <w:sz w:val="24"/>
                <w:szCs w:val="24"/>
              </w:rPr>
              <w:t>次级</w:t>
            </w:r>
          </w:p>
        </w:tc>
      </w:tr>
      <w:tr w:rsidR="00F82AD2" w:rsidRPr="00F82AD2" w:rsidTr="005755F3">
        <w:trPr>
          <w:trHeight w:val="1825"/>
          <w:jc w:val="center"/>
        </w:trPr>
        <w:tc>
          <w:tcPr>
            <w:tcW w:w="693"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F82AD2">
            <w:pPr>
              <w:pStyle w:val="TableParagraph"/>
              <w:ind w:left="0"/>
              <w:contextualSpacing/>
              <w:jc w:val="center"/>
              <w:rPr>
                <w:sz w:val="24"/>
                <w:szCs w:val="24"/>
              </w:rPr>
            </w:pPr>
            <w:r w:rsidRPr="00F82AD2">
              <w:rPr>
                <w:sz w:val="24"/>
                <w:szCs w:val="24"/>
              </w:rPr>
              <w:t>6</w:t>
            </w:r>
          </w:p>
        </w:tc>
        <w:tc>
          <w:tcPr>
            <w:tcW w:w="1941"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F82AD2">
            <w:pPr>
              <w:pStyle w:val="TableParagraph"/>
              <w:ind w:left="0"/>
              <w:contextualSpacing/>
              <w:jc w:val="center"/>
              <w:rPr>
                <w:sz w:val="24"/>
                <w:szCs w:val="24"/>
              </w:rPr>
            </w:pPr>
            <w:r w:rsidRPr="00F82AD2">
              <w:rPr>
                <w:sz w:val="24"/>
                <w:szCs w:val="24"/>
              </w:rPr>
              <w:t>违约责任</w:t>
            </w:r>
          </w:p>
        </w:tc>
        <w:tc>
          <w:tcPr>
            <w:tcW w:w="5289"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任何一方违反本协议的约定均应当承担相应的违约责任。</w:t>
            </w:r>
          </w:p>
          <w:p w:rsidR="00240755" w:rsidRPr="00F82AD2" w:rsidRDefault="00240755" w:rsidP="00DE26B2">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违约责任的金额以合同金额的20</w:t>
            </w:r>
            <w:r w:rsidR="00CB3DF7" w:rsidRPr="00F82AD2">
              <w:rPr>
                <w:sz w:val="24"/>
                <w:szCs w:val="24"/>
              </w:rPr>
              <w:t>%</w:t>
            </w:r>
            <w:r w:rsidRPr="00F82AD2">
              <w:rPr>
                <w:sz w:val="24"/>
                <w:szCs w:val="24"/>
              </w:rPr>
              <w:t>左右调整，且应约定因乙方提供服务造成己方人员或第三方人员损害的赔偿责任。</w:t>
            </w:r>
          </w:p>
        </w:tc>
        <w:tc>
          <w:tcPr>
            <w:tcW w:w="1117"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F82AD2">
            <w:pPr>
              <w:pStyle w:val="TableParagraph"/>
              <w:ind w:left="0"/>
              <w:contextualSpacing/>
              <w:jc w:val="center"/>
              <w:rPr>
                <w:sz w:val="24"/>
                <w:szCs w:val="24"/>
              </w:rPr>
            </w:pPr>
            <w:r w:rsidRPr="00F82AD2">
              <w:rPr>
                <w:sz w:val="24"/>
                <w:szCs w:val="24"/>
              </w:rPr>
              <w:t>一般</w:t>
            </w:r>
          </w:p>
        </w:tc>
      </w:tr>
      <w:tr w:rsidR="005755F3" w:rsidRPr="00F82AD2" w:rsidTr="005755F3">
        <w:trPr>
          <w:trHeight w:val="535"/>
          <w:jc w:val="center"/>
        </w:trPr>
        <w:tc>
          <w:tcPr>
            <w:tcW w:w="693"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F82AD2">
            <w:pPr>
              <w:pStyle w:val="TableParagraph"/>
              <w:ind w:left="0"/>
              <w:contextualSpacing/>
              <w:jc w:val="center"/>
              <w:rPr>
                <w:sz w:val="24"/>
                <w:szCs w:val="24"/>
              </w:rPr>
            </w:pPr>
            <w:r w:rsidRPr="00F82AD2">
              <w:rPr>
                <w:sz w:val="24"/>
                <w:szCs w:val="24"/>
              </w:rPr>
              <w:t>7</w:t>
            </w:r>
          </w:p>
        </w:tc>
        <w:tc>
          <w:tcPr>
            <w:tcW w:w="1941"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F82AD2">
            <w:pPr>
              <w:pStyle w:val="TableParagraph"/>
              <w:ind w:left="0"/>
              <w:contextualSpacing/>
              <w:jc w:val="center"/>
              <w:rPr>
                <w:sz w:val="24"/>
                <w:szCs w:val="24"/>
              </w:rPr>
            </w:pPr>
            <w:r w:rsidRPr="00F82AD2">
              <w:rPr>
                <w:sz w:val="24"/>
                <w:szCs w:val="24"/>
              </w:rPr>
              <w:t>争议解决方式</w:t>
            </w:r>
          </w:p>
        </w:tc>
        <w:tc>
          <w:tcPr>
            <w:tcW w:w="5289"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5755F3">
            <w:pPr>
              <w:pStyle w:val="TableParagraph"/>
              <w:ind w:left="0"/>
              <w:contextualSpacing/>
              <w:jc w:val="both"/>
              <w:rPr>
                <w:sz w:val="24"/>
                <w:szCs w:val="24"/>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F82AD2">
            <w:pPr>
              <w:pStyle w:val="TableParagraph"/>
              <w:ind w:left="0"/>
              <w:contextualSpacing/>
              <w:jc w:val="center"/>
              <w:rPr>
                <w:sz w:val="24"/>
                <w:szCs w:val="24"/>
              </w:rPr>
            </w:pPr>
            <w:r w:rsidRPr="00F82AD2">
              <w:rPr>
                <w:sz w:val="24"/>
                <w:szCs w:val="24"/>
              </w:rPr>
              <w:t>一般</w:t>
            </w:r>
          </w:p>
        </w:tc>
      </w:tr>
    </w:tbl>
    <w:p w:rsidR="00240755" w:rsidRPr="00F82AD2" w:rsidRDefault="00240755" w:rsidP="00240755">
      <w:pPr>
        <w:contextualSpacing/>
        <w:rPr>
          <w:rFonts w:ascii="楷体" w:eastAsia="楷体" w:hAnsi="楷体"/>
          <w:szCs w:val="21"/>
        </w:rPr>
      </w:pPr>
    </w:p>
    <w:p w:rsidR="00240755" w:rsidRPr="00F82AD2" w:rsidRDefault="00240755" w:rsidP="00240755">
      <w:pPr>
        <w:widowControl/>
        <w:contextualSpacing/>
        <w:jc w:val="left"/>
        <w:rPr>
          <w:rFonts w:ascii="楷体" w:eastAsia="楷体" w:hAnsi="楷体"/>
          <w:szCs w:val="21"/>
        </w:rPr>
      </w:pPr>
      <w:r w:rsidRPr="00F82AD2">
        <w:rPr>
          <w:rFonts w:ascii="楷体" w:eastAsia="楷体" w:hAnsi="楷体"/>
          <w:szCs w:val="21"/>
        </w:rPr>
        <w:br w:type="page"/>
      </w:r>
    </w:p>
    <w:p w:rsidR="00240755" w:rsidRPr="00F82AD2" w:rsidRDefault="00240755" w:rsidP="00240755">
      <w:pPr>
        <w:pStyle w:val="2"/>
        <w:spacing w:after="0" w:afterAutospacing="0"/>
        <w:rPr>
          <w:rFonts w:ascii="黑体" w:hAnsi="黑体" w:cs="楷体"/>
          <w:b w:val="0"/>
          <w:spacing w:val="-6"/>
          <w:kern w:val="0"/>
          <w:lang w:val="zh-CN" w:bidi="zh-CN"/>
        </w:rPr>
      </w:pPr>
      <w:bookmarkStart w:id="6" w:name="_Toc150164800"/>
      <w:r w:rsidRPr="00F82AD2">
        <w:rPr>
          <w:rFonts w:ascii="黑体" w:hAnsi="黑体" w:cs="楷体" w:hint="eastAsia"/>
          <w:b w:val="0"/>
          <w:spacing w:val="-6"/>
          <w:kern w:val="0"/>
          <w:lang w:val="zh-CN" w:bidi="zh-CN"/>
        </w:rPr>
        <w:lastRenderedPageBreak/>
        <w:t>七、</w:t>
      </w:r>
      <w:r w:rsidR="00CB3DF7" w:rsidRPr="00F82AD2">
        <w:rPr>
          <w:rFonts w:ascii="黑体" w:hAnsi="黑体" w:cs="楷体" w:hint="eastAsia"/>
          <w:b w:val="0"/>
          <w:spacing w:val="-6"/>
          <w:kern w:val="0"/>
          <w:lang w:val="zh-CN" w:bidi="zh-CN"/>
        </w:rPr>
        <w:t>买卖合同</w:t>
      </w:r>
      <w:r w:rsidRPr="00F82AD2">
        <w:rPr>
          <w:rFonts w:ascii="黑体" w:hAnsi="黑体" w:cs="楷体" w:hint="eastAsia"/>
          <w:b w:val="0"/>
          <w:spacing w:val="-6"/>
          <w:kern w:val="0"/>
          <w:lang w:val="zh-CN" w:bidi="zh-CN"/>
        </w:rPr>
        <w:t>风险清单</w:t>
      </w:r>
      <w:bookmarkEnd w:id="6"/>
    </w:p>
    <w:tbl>
      <w:tblPr>
        <w:tblW w:w="92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41"/>
        <w:gridCol w:w="1984"/>
        <w:gridCol w:w="5456"/>
        <w:gridCol w:w="1136"/>
      </w:tblGrid>
      <w:tr w:rsidR="00F82AD2" w:rsidRPr="00F82AD2" w:rsidTr="005755F3">
        <w:trPr>
          <w:trHeight w:val="465"/>
          <w:jc w:val="center"/>
        </w:trPr>
        <w:tc>
          <w:tcPr>
            <w:tcW w:w="641"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序号</w:t>
            </w:r>
          </w:p>
        </w:tc>
        <w:tc>
          <w:tcPr>
            <w:tcW w:w="1984"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风险点</w:t>
            </w:r>
          </w:p>
        </w:tc>
        <w:tc>
          <w:tcPr>
            <w:tcW w:w="5456"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风险点说明</w:t>
            </w:r>
          </w:p>
        </w:tc>
        <w:tc>
          <w:tcPr>
            <w:tcW w:w="1136"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风险等级</w:t>
            </w:r>
          </w:p>
        </w:tc>
      </w:tr>
      <w:tr w:rsidR="00F82AD2" w:rsidRPr="00F82AD2" w:rsidTr="005755F3">
        <w:trPr>
          <w:trHeight w:val="1009"/>
          <w:jc w:val="center"/>
        </w:trPr>
        <w:tc>
          <w:tcPr>
            <w:tcW w:w="641"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1</w:t>
            </w:r>
          </w:p>
        </w:tc>
        <w:tc>
          <w:tcPr>
            <w:tcW w:w="1984" w:type="dxa"/>
            <w:vAlign w:val="center"/>
          </w:tcPr>
          <w:p w:rsidR="00240755" w:rsidRPr="00F82AD2" w:rsidRDefault="00411778" w:rsidP="00411778">
            <w:pPr>
              <w:pStyle w:val="TableParagraph"/>
              <w:ind w:left="0"/>
              <w:contextualSpacing/>
              <w:rPr>
                <w:sz w:val="24"/>
                <w:szCs w:val="24"/>
              </w:rPr>
            </w:pPr>
            <w:r w:rsidRPr="00F82AD2">
              <w:rPr>
                <w:rFonts w:hint="eastAsia"/>
                <w:sz w:val="24"/>
                <w:szCs w:val="24"/>
              </w:rPr>
              <w:t>合同主体信息是否有写清楚</w:t>
            </w:r>
          </w:p>
        </w:tc>
        <w:tc>
          <w:tcPr>
            <w:tcW w:w="5456" w:type="dxa"/>
            <w:vAlign w:val="center"/>
          </w:tcPr>
          <w:p w:rsidR="00240755" w:rsidRPr="00F82AD2" w:rsidRDefault="00411778" w:rsidP="005755F3">
            <w:pPr>
              <w:pStyle w:val="TableParagraph"/>
              <w:ind w:left="0"/>
              <w:contextualSpacing/>
              <w:jc w:val="both"/>
              <w:rPr>
                <w:sz w:val="24"/>
                <w:szCs w:val="24"/>
              </w:rPr>
            </w:pPr>
            <w:r w:rsidRPr="00F82AD2">
              <w:rPr>
                <w:rFonts w:hint="eastAsia"/>
                <w:sz w:val="24"/>
                <w:szCs w:val="24"/>
              </w:rPr>
              <w:t>作为权利义务主体，在合同中必须写明签署主体名称，写明企业的全称、统一社会信</w:t>
            </w:r>
            <w:r w:rsidR="00DE7F37" w:rsidRPr="00F82AD2">
              <w:rPr>
                <w:rFonts w:hint="eastAsia"/>
                <w:sz w:val="24"/>
                <w:szCs w:val="24"/>
              </w:rPr>
              <w:t>用代码</w:t>
            </w:r>
            <w:r w:rsidR="00DE7F37" w:rsidRPr="00F82AD2">
              <w:rPr>
                <w:sz w:val="24"/>
                <w:szCs w:val="24"/>
              </w:rPr>
              <w:t>。</w:t>
            </w:r>
          </w:p>
        </w:tc>
        <w:tc>
          <w:tcPr>
            <w:tcW w:w="1136"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1399"/>
          <w:jc w:val="center"/>
        </w:trPr>
        <w:tc>
          <w:tcPr>
            <w:tcW w:w="641"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2</w:t>
            </w:r>
          </w:p>
        </w:tc>
        <w:tc>
          <w:tcPr>
            <w:tcW w:w="1984" w:type="dxa"/>
            <w:vAlign w:val="center"/>
          </w:tcPr>
          <w:p w:rsidR="00240755" w:rsidRPr="00F82AD2" w:rsidRDefault="00411778" w:rsidP="00411778">
            <w:pPr>
              <w:pStyle w:val="TableParagraph"/>
              <w:ind w:left="0"/>
              <w:contextualSpacing/>
              <w:rPr>
                <w:sz w:val="24"/>
                <w:szCs w:val="24"/>
              </w:rPr>
            </w:pPr>
            <w:r w:rsidRPr="00F82AD2">
              <w:rPr>
                <w:rFonts w:hint="eastAsia"/>
                <w:sz w:val="24"/>
                <w:szCs w:val="24"/>
              </w:rPr>
              <w:t>标的和质量标注清晰</w:t>
            </w:r>
          </w:p>
        </w:tc>
        <w:tc>
          <w:tcPr>
            <w:tcW w:w="5456" w:type="dxa"/>
            <w:vAlign w:val="center"/>
          </w:tcPr>
          <w:p w:rsidR="00240755" w:rsidRPr="00F82AD2" w:rsidRDefault="00411778" w:rsidP="005755F3">
            <w:pPr>
              <w:pStyle w:val="TableParagraph"/>
              <w:ind w:left="0"/>
              <w:contextualSpacing/>
              <w:jc w:val="both"/>
              <w:rPr>
                <w:sz w:val="24"/>
                <w:szCs w:val="24"/>
              </w:rPr>
            </w:pPr>
            <w:r w:rsidRPr="00F82AD2">
              <w:rPr>
                <w:rFonts w:hint="eastAsia"/>
                <w:sz w:val="24"/>
                <w:szCs w:val="24"/>
              </w:rPr>
              <w:t>合同标的条款应当包括标的品名、规格、包装、数量和质量等，注意质量标准约定，买卖合同当中的质量标准约定不明容易引起争议。</w:t>
            </w:r>
          </w:p>
        </w:tc>
        <w:tc>
          <w:tcPr>
            <w:tcW w:w="1136"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1701"/>
          <w:jc w:val="center"/>
        </w:trPr>
        <w:tc>
          <w:tcPr>
            <w:tcW w:w="641"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3</w:t>
            </w:r>
          </w:p>
        </w:tc>
        <w:tc>
          <w:tcPr>
            <w:tcW w:w="1984" w:type="dxa"/>
            <w:vAlign w:val="center"/>
          </w:tcPr>
          <w:p w:rsidR="00240755" w:rsidRPr="00F82AD2" w:rsidRDefault="00411778" w:rsidP="00411778">
            <w:pPr>
              <w:pStyle w:val="TableParagraph"/>
              <w:ind w:left="0"/>
              <w:contextualSpacing/>
              <w:rPr>
                <w:sz w:val="24"/>
                <w:szCs w:val="24"/>
              </w:rPr>
            </w:pPr>
            <w:r w:rsidRPr="00F82AD2">
              <w:rPr>
                <w:rFonts w:hint="eastAsia"/>
                <w:sz w:val="24"/>
                <w:szCs w:val="24"/>
              </w:rPr>
              <w:t>货款</w:t>
            </w:r>
          </w:p>
        </w:tc>
        <w:tc>
          <w:tcPr>
            <w:tcW w:w="5456" w:type="dxa"/>
            <w:vAlign w:val="center"/>
          </w:tcPr>
          <w:p w:rsidR="00240755" w:rsidRPr="00F82AD2" w:rsidRDefault="00411778" w:rsidP="005755F3">
            <w:pPr>
              <w:pStyle w:val="TableParagraph"/>
              <w:ind w:left="0"/>
              <w:contextualSpacing/>
              <w:jc w:val="both"/>
              <w:rPr>
                <w:sz w:val="24"/>
                <w:szCs w:val="24"/>
              </w:rPr>
            </w:pPr>
            <w:r w:rsidRPr="00F82AD2">
              <w:rPr>
                <w:rFonts w:hint="eastAsia"/>
                <w:sz w:val="24"/>
                <w:szCs w:val="24"/>
              </w:rPr>
              <w:t>买卖合同当中的对价条款，应当明确约定对应标的内容和对价的组成方式等。注意需要明确约定是否为含税价，审核合同金额是否有大写，大写金额和小写金额是否一致，大写书写是否存在错别字</w:t>
            </w:r>
            <w:r w:rsidR="00894668" w:rsidRPr="00F82AD2">
              <w:rPr>
                <w:rFonts w:hint="eastAsia"/>
                <w:sz w:val="24"/>
                <w:szCs w:val="24"/>
              </w:rPr>
              <w:t>。</w:t>
            </w:r>
          </w:p>
        </w:tc>
        <w:tc>
          <w:tcPr>
            <w:tcW w:w="1136"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1535"/>
          <w:jc w:val="center"/>
        </w:trPr>
        <w:tc>
          <w:tcPr>
            <w:tcW w:w="641"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4</w:t>
            </w:r>
          </w:p>
        </w:tc>
        <w:tc>
          <w:tcPr>
            <w:tcW w:w="1984" w:type="dxa"/>
            <w:vAlign w:val="center"/>
          </w:tcPr>
          <w:p w:rsidR="00240755" w:rsidRPr="00F82AD2" w:rsidRDefault="00411778" w:rsidP="00411778">
            <w:pPr>
              <w:pStyle w:val="TableParagraph"/>
              <w:ind w:left="0"/>
              <w:contextualSpacing/>
              <w:rPr>
                <w:sz w:val="24"/>
                <w:szCs w:val="24"/>
              </w:rPr>
            </w:pPr>
            <w:r w:rsidRPr="00F82AD2">
              <w:rPr>
                <w:rFonts w:hint="eastAsia"/>
                <w:sz w:val="24"/>
                <w:szCs w:val="24"/>
              </w:rPr>
              <w:t>交付</w:t>
            </w:r>
          </w:p>
        </w:tc>
        <w:tc>
          <w:tcPr>
            <w:tcW w:w="5456" w:type="dxa"/>
            <w:vAlign w:val="center"/>
          </w:tcPr>
          <w:p w:rsidR="00240755" w:rsidRPr="00F82AD2" w:rsidRDefault="00411778" w:rsidP="005755F3">
            <w:pPr>
              <w:pStyle w:val="TableParagraph"/>
              <w:ind w:left="0"/>
              <w:contextualSpacing/>
              <w:jc w:val="both"/>
              <w:rPr>
                <w:sz w:val="24"/>
                <w:szCs w:val="24"/>
              </w:rPr>
            </w:pPr>
            <w:r w:rsidRPr="00F82AD2">
              <w:rPr>
                <w:rFonts w:hint="eastAsia"/>
                <w:sz w:val="24"/>
                <w:szCs w:val="24"/>
              </w:rPr>
              <w:t>货物交付时间、地点需要明确具体，若未能准确完整或按期交付标的货物的，违约赔偿、时间节点也需要明确具体。特别注意，当买受人为强势方时，约定现场提货或代办运输等交付方式，对买受人不利。</w:t>
            </w:r>
          </w:p>
        </w:tc>
        <w:tc>
          <w:tcPr>
            <w:tcW w:w="1136" w:type="dxa"/>
            <w:vAlign w:val="center"/>
          </w:tcPr>
          <w:p w:rsidR="00240755" w:rsidRPr="00F82AD2" w:rsidRDefault="00CB3DF7"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1542"/>
          <w:jc w:val="center"/>
        </w:trPr>
        <w:tc>
          <w:tcPr>
            <w:tcW w:w="641"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5</w:t>
            </w:r>
          </w:p>
        </w:tc>
        <w:tc>
          <w:tcPr>
            <w:tcW w:w="1984" w:type="dxa"/>
            <w:vAlign w:val="center"/>
          </w:tcPr>
          <w:p w:rsidR="00240755" w:rsidRPr="00F82AD2" w:rsidRDefault="00411778" w:rsidP="00411778">
            <w:pPr>
              <w:pStyle w:val="TableParagraph"/>
              <w:ind w:left="0"/>
              <w:contextualSpacing/>
              <w:rPr>
                <w:sz w:val="24"/>
                <w:szCs w:val="24"/>
              </w:rPr>
            </w:pPr>
            <w:r w:rsidRPr="00F82AD2">
              <w:rPr>
                <w:rFonts w:hint="eastAsia"/>
                <w:sz w:val="24"/>
                <w:szCs w:val="24"/>
              </w:rPr>
              <w:t>款项支付</w:t>
            </w:r>
          </w:p>
        </w:tc>
        <w:tc>
          <w:tcPr>
            <w:tcW w:w="5456" w:type="dxa"/>
            <w:vAlign w:val="center"/>
          </w:tcPr>
          <w:p w:rsidR="00240755" w:rsidRPr="00F82AD2" w:rsidRDefault="00411778" w:rsidP="005755F3">
            <w:pPr>
              <w:pStyle w:val="TableParagraph"/>
              <w:ind w:left="0"/>
              <w:contextualSpacing/>
              <w:jc w:val="both"/>
              <w:rPr>
                <w:sz w:val="24"/>
                <w:szCs w:val="24"/>
              </w:rPr>
            </w:pPr>
            <w:r w:rsidRPr="00F82AD2">
              <w:rPr>
                <w:rFonts w:hint="eastAsia"/>
                <w:sz w:val="24"/>
                <w:szCs w:val="24"/>
              </w:rPr>
              <w:t>转让合同中应当明确约定付款的前提条件、付款资料和结算方法。款项支付金额、时间是否有约定明确。合同上不要仅写“在合同生效后付款”，而需要约定一个明确的日期。</w:t>
            </w:r>
          </w:p>
        </w:tc>
        <w:tc>
          <w:tcPr>
            <w:tcW w:w="1136" w:type="dxa"/>
            <w:vAlign w:val="center"/>
          </w:tcPr>
          <w:p w:rsidR="00240755" w:rsidRPr="00F82AD2" w:rsidRDefault="00CB3DF7"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1536"/>
          <w:jc w:val="center"/>
        </w:trPr>
        <w:tc>
          <w:tcPr>
            <w:tcW w:w="641"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6</w:t>
            </w:r>
          </w:p>
        </w:tc>
        <w:tc>
          <w:tcPr>
            <w:tcW w:w="1984"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411778" w:rsidP="00411778">
            <w:pPr>
              <w:pStyle w:val="TableParagraph"/>
              <w:ind w:left="0"/>
              <w:contextualSpacing/>
              <w:rPr>
                <w:sz w:val="24"/>
                <w:szCs w:val="24"/>
              </w:rPr>
            </w:pPr>
            <w:r w:rsidRPr="00F82AD2">
              <w:rPr>
                <w:rFonts w:hint="eastAsia"/>
                <w:sz w:val="24"/>
                <w:szCs w:val="24"/>
              </w:rPr>
              <w:t>售后服务</w:t>
            </w:r>
          </w:p>
        </w:tc>
        <w:tc>
          <w:tcPr>
            <w:tcW w:w="5456"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411778" w:rsidP="005755F3">
            <w:pPr>
              <w:pStyle w:val="TableParagraph"/>
              <w:ind w:left="0"/>
              <w:contextualSpacing/>
              <w:jc w:val="both"/>
              <w:rPr>
                <w:sz w:val="24"/>
                <w:szCs w:val="24"/>
              </w:rPr>
            </w:pPr>
            <w:r w:rsidRPr="00F82AD2">
              <w:rPr>
                <w:rFonts w:hint="eastAsia"/>
                <w:sz w:val="24"/>
                <w:szCs w:val="24"/>
              </w:rPr>
              <w:t>售后条款的撰写不够完整严密，常常会遗漏一些细节，如售后服务内容、</w:t>
            </w:r>
            <w:proofErr w:type="gramStart"/>
            <w:r w:rsidRPr="00F82AD2">
              <w:rPr>
                <w:rFonts w:hint="eastAsia"/>
                <w:sz w:val="24"/>
                <w:szCs w:val="24"/>
              </w:rPr>
              <w:t>具体响应</w:t>
            </w:r>
            <w:proofErr w:type="gramEnd"/>
            <w:r w:rsidRPr="00F82AD2">
              <w:rPr>
                <w:rFonts w:hint="eastAsia"/>
                <w:sz w:val="24"/>
                <w:szCs w:val="24"/>
              </w:rPr>
              <w:t>时长没有约定，这就导致后期履行合同的时候双方“扯皮”，互相推卸责任。</w:t>
            </w:r>
          </w:p>
        </w:tc>
        <w:tc>
          <w:tcPr>
            <w:tcW w:w="1136"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CB3DF7"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1416"/>
          <w:jc w:val="center"/>
        </w:trPr>
        <w:tc>
          <w:tcPr>
            <w:tcW w:w="641"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7</w:t>
            </w:r>
          </w:p>
        </w:tc>
        <w:tc>
          <w:tcPr>
            <w:tcW w:w="1984"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411778" w:rsidP="00411778">
            <w:pPr>
              <w:pStyle w:val="TableParagraph"/>
              <w:ind w:left="0"/>
              <w:contextualSpacing/>
              <w:rPr>
                <w:sz w:val="24"/>
                <w:szCs w:val="24"/>
              </w:rPr>
            </w:pPr>
            <w:r w:rsidRPr="00F82AD2">
              <w:rPr>
                <w:rFonts w:hint="eastAsia"/>
                <w:sz w:val="24"/>
                <w:szCs w:val="24"/>
              </w:rPr>
              <w:t>发票、税费</w:t>
            </w:r>
          </w:p>
        </w:tc>
        <w:tc>
          <w:tcPr>
            <w:tcW w:w="5456"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411778" w:rsidP="005755F3">
            <w:pPr>
              <w:pStyle w:val="TableParagraph"/>
              <w:ind w:left="0"/>
              <w:contextualSpacing/>
              <w:jc w:val="both"/>
              <w:rPr>
                <w:sz w:val="24"/>
                <w:szCs w:val="24"/>
              </w:rPr>
            </w:pPr>
            <w:r w:rsidRPr="00F82AD2">
              <w:rPr>
                <w:rFonts w:hint="eastAsia"/>
                <w:sz w:val="24"/>
                <w:szCs w:val="24"/>
              </w:rPr>
              <w:t>缺少发票条款，容易造成额外的税务违规风险。税费承担方法约定不清容易在税费发生变动时产生不必要的争议。</w:t>
            </w:r>
          </w:p>
        </w:tc>
        <w:tc>
          <w:tcPr>
            <w:tcW w:w="1136"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CB3DF7"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1536"/>
          <w:jc w:val="center"/>
        </w:trPr>
        <w:tc>
          <w:tcPr>
            <w:tcW w:w="641" w:type="dxa"/>
            <w:tcBorders>
              <w:top w:val="single" w:sz="6" w:space="0" w:color="000000"/>
              <w:left w:val="single" w:sz="6" w:space="0" w:color="000000"/>
              <w:bottom w:val="single" w:sz="6" w:space="0" w:color="000000"/>
              <w:right w:val="single" w:sz="6" w:space="0" w:color="000000"/>
            </w:tcBorders>
            <w:vAlign w:val="center"/>
          </w:tcPr>
          <w:p w:rsidR="00411778" w:rsidRPr="00F82AD2" w:rsidRDefault="00411778" w:rsidP="00411778">
            <w:pPr>
              <w:pStyle w:val="TableParagraph"/>
              <w:ind w:left="0"/>
              <w:contextualSpacing/>
              <w:jc w:val="center"/>
              <w:rPr>
                <w:sz w:val="24"/>
                <w:szCs w:val="24"/>
              </w:rPr>
            </w:pPr>
            <w:r w:rsidRPr="00F82AD2">
              <w:rPr>
                <w:rFonts w:hint="eastAsia"/>
                <w:sz w:val="24"/>
                <w:szCs w:val="24"/>
              </w:rPr>
              <w:t>8</w:t>
            </w:r>
          </w:p>
        </w:tc>
        <w:tc>
          <w:tcPr>
            <w:tcW w:w="1984" w:type="dxa"/>
            <w:tcBorders>
              <w:top w:val="single" w:sz="6" w:space="0" w:color="000000"/>
              <w:left w:val="single" w:sz="6" w:space="0" w:color="000000"/>
              <w:bottom w:val="single" w:sz="6" w:space="0" w:color="000000"/>
              <w:right w:val="single" w:sz="6" w:space="0" w:color="000000"/>
            </w:tcBorders>
            <w:vAlign w:val="center"/>
          </w:tcPr>
          <w:p w:rsidR="00411778" w:rsidRPr="00F82AD2" w:rsidRDefault="00411778" w:rsidP="00411778">
            <w:pPr>
              <w:pStyle w:val="TableParagraph"/>
              <w:ind w:left="0"/>
              <w:contextualSpacing/>
              <w:rPr>
                <w:sz w:val="24"/>
                <w:szCs w:val="24"/>
              </w:rPr>
            </w:pPr>
            <w:r w:rsidRPr="00F82AD2">
              <w:rPr>
                <w:rFonts w:hint="eastAsia"/>
                <w:sz w:val="24"/>
                <w:szCs w:val="24"/>
              </w:rPr>
              <w:t>通知与送达</w:t>
            </w:r>
          </w:p>
        </w:tc>
        <w:tc>
          <w:tcPr>
            <w:tcW w:w="5456" w:type="dxa"/>
            <w:tcBorders>
              <w:top w:val="single" w:sz="6" w:space="0" w:color="000000"/>
              <w:left w:val="single" w:sz="6" w:space="0" w:color="000000"/>
              <w:bottom w:val="single" w:sz="6" w:space="0" w:color="000000"/>
              <w:right w:val="single" w:sz="6" w:space="0" w:color="000000"/>
            </w:tcBorders>
            <w:vAlign w:val="center"/>
          </w:tcPr>
          <w:p w:rsidR="00411778" w:rsidRPr="00F82AD2" w:rsidRDefault="00411778" w:rsidP="005755F3">
            <w:pPr>
              <w:pStyle w:val="a9"/>
              <w:shd w:val="clear" w:color="auto" w:fill="FFFFFF"/>
              <w:spacing w:before="0" w:beforeAutospacing="0" w:after="0" w:afterAutospacing="0"/>
              <w:jc w:val="both"/>
              <w:rPr>
                <w:rFonts w:ascii="楷体" w:eastAsia="楷体" w:hAnsi="楷体" w:cs="楷体"/>
                <w:lang w:val="zh-CN" w:bidi="zh-CN"/>
              </w:rPr>
            </w:pPr>
            <w:r w:rsidRPr="00F82AD2">
              <w:rPr>
                <w:rFonts w:ascii="楷体" w:eastAsia="楷体" w:hAnsi="楷体" w:cs="楷体" w:hint="eastAsia"/>
                <w:lang w:val="zh-CN" w:bidi="zh-CN"/>
              </w:rPr>
              <w:t>明确、仔细约定好收件信息，如名称、住所、收件人、手机号、微信号、邮箱地址等，约定好</w:t>
            </w:r>
          </w:p>
          <w:p w:rsidR="00411778" w:rsidRPr="00F82AD2" w:rsidRDefault="00411778" w:rsidP="005755F3">
            <w:pPr>
              <w:pStyle w:val="a9"/>
              <w:shd w:val="clear" w:color="auto" w:fill="FFFFFF"/>
              <w:spacing w:before="0" w:beforeAutospacing="0" w:after="0" w:afterAutospacing="0"/>
              <w:jc w:val="both"/>
            </w:pPr>
            <w:r w:rsidRPr="00F82AD2">
              <w:rPr>
                <w:rFonts w:ascii="楷体" w:eastAsia="楷体" w:hAnsi="楷体" w:cs="楷体" w:hint="eastAsia"/>
                <w:lang w:val="zh-CN" w:bidi="zh-CN"/>
              </w:rPr>
              <w:t>如果接收方无需签收、拒绝签收、</w:t>
            </w:r>
            <w:proofErr w:type="gramStart"/>
            <w:r w:rsidRPr="00F82AD2">
              <w:rPr>
                <w:rFonts w:ascii="楷体" w:eastAsia="楷体" w:hAnsi="楷体" w:cs="楷体" w:hint="eastAsia"/>
                <w:lang w:val="zh-CN" w:bidi="zh-CN"/>
              </w:rPr>
              <w:t>退件或</w:t>
            </w:r>
            <w:proofErr w:type="gramEnd"/>
            <w:r w:rsidRPr="00F82AD2">
              <w:rPr>
                <w:rFonts w:ascii="楷体" w:eastAsia="楷体" w:hAnsi="楷体" w:cs="楷体" w:hint="eastAsia"/>
                <w:lang w:val="zh-CN" w:bidi="zh-CN"/>
              </w:rPr>
              <w:t>无人签收的情况下如何处理，否则会影响送达生效。</w:t>
            </w:r>
          </w:p>
        </w:tc>
        <w:tc>
          <w:tcPr>
            <w:tcW w:w="1136" w:type="dxa"/>
            <w:tcBorders>
              <w:top w:val="single" w:sz="6" w:space="0" w:color="000000"/>
              <w:left w:val="single" w:sz="6" w:space="0" w:color="000000"/>
              <w:bottom w:val="single" w:sz="6" w:space="0" w:color="000000"/>
              <w:right w:val="single" w:sz="6" w:space="0" w:color="000000"/>
            </w:tcBorders>
            <w:vAlign w:val="center"/>
          </w:tcPr>
          <w:p w:rsidR="00411778" w:rsidRPr="00F82AD2" w:rsidRDefault="00CB3DF7"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1545"/>
          <w:jc w:val="center"/>
        </w:trPr>
        <w:tc>
          <w:tcPr>
            <w:tcW w:w="641" w:type="dxa"/>
            <w:tcBorders>
              <w:top w:val="single" w:sz="6" w:space="0" w:color="000000"/>
              <w:left w:val="single" w:sz="6" w:space="0" w:color="000000"/>
              <w:bottom w:val="single" w:sz="6" w:space="0" w:color="000000"/>
              <w:right w:val="single" w:sz="6" w:space="0" w:color="000000"/>
            </w:tcBorders>
            <w:vAlign w:val="center"/>
          </w:tcPr>
          <w:p w:rsidR="00411778" w:rsidRPr="00F82AD2" w:rsidRDefault="00411778" w:rsidP="00411778">
            <w:pPr>
              <w:pStyle w:val="TableParagraph"/>
              <w:ind w:left="0"/>
              <w:contextualSpacing/>
              <w:jc w:val="center"/>
              <w:rPr>
                <w:sz w:val="24"/>
                <w:szCs w:val="24"/>
              </w:rPr>
            </w:pPr>
            <w:r w:rsidRPr="00F82AD2">
              <w:rPr>
                <w:rFonts w:hint="eastAsia"/>
                <w:sz w:val="24"/>
                <w:szCs w:val="24"/>
              </w:rPr>
              <w:lastRenderedPageBreak/>
              <w:t>9</w:t>
            </w:r>
          </w:p>
        </w:tc>
        <w:tc>
          <w:tcPr>
            <w:tcW w:w="1984" w:type="dxa"/>
            <w:tcBorders>
              <w:top w:val="single" w:sz="6" w:space="0" w:color="000000"/>
              <w:left w:val="single" w:sz="6" w:space="0" w:color="000000"/>
              <w:bottom w:val="single" w:sz="6" w:space="0" w:color="000000"/>
              <w:right w:val="single" w:sz="6" w:space="0" w:color="000000"/>
            </w:tcBorders>
            <w:vAlign w:val="center"/>
          </w:tcPr>
          <w:p w:rsidR="00411778" w:rsidRPr="00F82AD2" w:rsidRDefault="00411778" w:rsidP="00411778">
            <w:pPr>
              <w:pStyle w:val="TableParagraph"/>
              <w:ind w:left="0"/>
              <w:contextualSpacing/>
              <w:rPr>
                <w:sz w:val="24"/>
                <w:szCs w:val="24"/>
              </w:rPr>
            </w:pPr>
            <w:r w:rsidRPr="00F82AD2">
              <w:rPr>
                <w:rFonts w:hint="eastAsia"/>
                <w:sz w:val="24"/>
                <w:szCs w:val="24"/>
              </w:rPr>
              <w:t>合同转让</w:t>
            </w:r>
          </w:p>
        </w:tc>
        <w:tc>
          <w:tcPr>
            <w:tcW w:w="5456" w:type="dxa"/>
            <w:tcBorders>
              <w:top w:val="single" w:sz="6" w:space="0" w:color="000000"/>
              <w:left w:val="single" w:sz="6" w:space="0" w:color="000000"/>
              <w:bottom w:val="single" w:sz="6" w:space="0" w:color="000000"/>
              <w:right w:val="single" w:sz="6" w:space="0" w:color="000000"/>
            </w:tcBorders>
            <w:vAlign w:val="center"/>
          </w:tcPr>
          <w:p w:rsidR="00411778" w:rsidRPr="00F82AD2" w:rsidRDefault="00411778" w:rsidP="005755F3">
            <w:pPr>
              <w:pStyle w:val="a9"/>
              <w:shd w:val="clear" w:color="auto" w:fill="FFFFFF"/>
              <w:spacing w:before="0" w:beforeAutospacing="0" w:after="0" w:afterAutospacing="0"/>
              <w:jc w:val="both"/>
              <w:rPr>
                <w:rFonts w:ascii="楷体" w:eastAsia="楷体" w:hAnsi="楷体" w:cs="楷体"/>
                <w:lang w:val="zh-CN" w:bidi="zh-CN"/>
              </w:rPr>
            </w:pPr>
            <w:r w:rsidRPr="00F82AD2">
              <w:rPr>
                <w:rFonts w:ascii="楷体" w:eastAsia="楷体" w:hAnsi="楷体" w:cs="楷体" w:hint="eastAsia"/>
                <w:lang w:val="zh-CN" w:bidi="zh-CN"/>
              </w:rPr>
              <w:t>《民法典》对于合同转让</w:t>
            </w:r>
            <w:proofErr w:type="gramStart"/>
            <w:r w:rsidRPr="00F82AD2">
              <w:rPr>
                <w:rFonts w:ascii="楷体" w:eastAsia="楷体" w:hAnsi="楷体" w:cs="楷体" w:hint="eastAsia"/>
                <w:lang w:val="zh-CN" w:bidi="zh-CN"/>
              </w:rPr>
              <w:t>作出</w:t>
            </w:r>
            <w:proofErr w:type="gramEnd"/>
            <w:r w:rsidRPr="00F82AD2">
              <w:rPr>
                <w:rFonts w:ascii="楷体" w:eastAsia="楷体" w:hAnsi="楷体" w:cs="楷体" w:hint="eastAsia"/>
                <w:lang w:val="zh-CN" w:bidi="zh-CN"/>
              </w:rPr>
              <w:t>了宽松规定，如果合同当中缺少明确的合同转让约定，不利于更好保护强势方利益。例如：未经甲方事先书面同意，乙方不得部分或全部转让本合同项下的权利或义务……</w:t>
            </w:r>
          </w:p>
        </w:tc>
        <w:tc>
          <w:tcPr>
            <w:tcW w:w="1136" w:type="dxa"/>
            <w:tcBorders>
              <w:top w:val="single" w:sz="6" w:space="0" w:color="000000"/>
              <w:left w:val="single" w:sz="6" w:space="0" w:color="000000"/>
              <w:bottom w:val="single" w:sz="6" w:space="0" w:color="000000"/>
              <w:right w:val="single" w:sz="6" w:space="0" w:color="000000"/>
            </w:tcBorders>
            <w:vAlign w:val="center"/>
          </w:tcPr>
          <w:p w:rsidR="00411778" w:rsidRPr="00F82AD2" w:rsidRDefault="00CB3DF7"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972"/>
          <w:jc w:val="center"/>
        </w:trPr>
        <w:tc>
          <w:tcPr>
            <w:tcW w:w="641" w:type="dxa"/>
            <w:tcBorders>
              <w:top w:val="single" w:sz="6" w:space="0" w:color="000000"/>
              <w:left w:val="single" w:sz="6" w:space="0" w:color="000000"/>
              <w:bottom w:val="single" w:sz="6" w:space="0" w:color="000000"/>
              <w:right w:val="single" w:sz="6" w:space="0" w:color="000000"/>
            </w:tcBorders>
            <w:vAlign w:val="center"/>
          </w:tcPr>
          <w:p w:rsidR="00411778" w:rsidRPr="00F82AD2" w:rsidRDefault="00411778" w:rsidP="00411778">
            <w:pPr>
              <w:pStyle w:val="TableParagraph"/>
              <w:ind w:left="0"/>
              <w:contextualSpacing/>
              <w:jc w:val="center"/>
              <w:rPr>
                <w:sz w:val="24"/>
                <w:szCs w:val="24"/>
              </w:rPr>
            </w:pPr>
            <w:r w:rsidRPr="00F82AD2">
              <w:rPr>
                <w:rFonts w:hint="eastAsia"/>
                <w:sz w:val="24"/>
                <w:szCs w:val="24"/>
              </w:rPr>
              <w:t>1</w:t>
            </w:r>
            <w:r w:rsidRPr="00F82AD2">
              <w:rPr>
                <w:sz w:val="24"/>
                <w:szCs w:val="24"/>
              </w:rPr>
              <w:t>0</w:t>
            </w:r>
          </w:p>
        </w:tc>
        <w:tc>
          <w:tcPr>
            <w:tcW w:w="1984" w:type="dxa"/>
            <w:tcBorders>
              <w:top w:val="single" w:sz="6" w:space="0" w:color="000000"/>
              <w:left w:val="single" w:sz="6" w:space="0" w:color="000000"/>
              <w:bottom w:val="single" w:sz="6" w:space="0" w:color="000000"/>
              <w:right w:val="single" w:sz="6" w:space="0" w:color="000000"/>
            </w:tcBorders>
            <w:vAlign w:val="center"/>
          </w:tcPr>
          <w:p w:rsidR="00411778" w:rsidRPr="00F82AD2" w:rsidRDefault="00411778" w:rsidP="00411778">
            <w:pPr>
              <w:pStyle w:val="TableParagraph"/>
              <w:ind w:left="0"/>
              <w:contextualSpacing/>
              <w:rPr>
                <w:sz w:val="24"/>
                <w:szCs w:val="24"/>
              </w:rPr>
            </w:pPr>
            <w:r w:rsidRPr="00F82AD2">
              <w:rPr>
                <w:rFonts w:hint="eastAsia"/>
                <w:sz w:val="24"/>
                <w:szCs w:val="24"/>
              </w:rPr>
              <w:t>不同违约情形约定审查</w:t>
            </w:r>
          </w:p>
        </w:tc>
        <w:tc>
          <w:tcPr>
            <w:tcW w:w="5456" w:type="dxa"/>
            <w:tcBorders>
              <w:top w:val="single" w:sz="6" w:space="0" w:color="000000"/>
              <w:left w:val="single" w:sz="6" w:space="0" w:color="000000"/>
              <w:bottom w:val="single" w:sz="6" w:space="0" w:color="000000"/>
              <w:right w:val="single" w:sz="6" w:space="0" w:color="000000"/>
            </w:tcBorders>
            <w:vAlign w:val="center"/>
          </w:tcPr>
          <w:p w:rsidR="00411778" w:rsidRPr="00F82AD2" w:rsidRDefault="00411778" w:rsidP="005755F3">
            <w:pPr>
              <w:pStyle w:val="a9"/>
              <w:shd w:val="clear" w:color="auto" w:fill="FFFFFF"/>
              <w:spacing w:before="0" w:beforeAutospacing="0" w:after="0" w:afterAutospacing="0"/>
              <w:jc w:val="both"/>
              <w:rPr>
                <w:rFonts w:ascii="楷体" w:eastAsia="楷体" w:hAnsi="楷体" w:cs="楷体"/>
                <w:lang w:val="zh-CN" w:bidi="zh-CN"/>
              </w:rPr>
            </w:pPr>
            <w:r w:rsidRPr="00F82AD2">
              <w:rPr>
                <w:rFonts w:ascii="楷体" w:eastAsia="楷体" w:hAnsi="楷体" w:cs="楷体" w:hint="eastAsia"/>
                <w:lang w:val="zh-CN" w:bidi="zh-CN"/>
              </w:rPr>
              <w:t>卖方需要注意：是否约定了卖方逾期交货、质量验收不合格、安装不合格的、不提供售后服务的违约责任。</w:t>
            </w:r>
          </w:p>
        </w:tc>
        <w:tc>
          <w:tcPr>
            <w:tcW w:w="1136" w:type="dxa"/>
            <w:tcBorders>
              <w:top w:val="single" w:sz="6" w:space="0" w:color="000000"/>
              <w:left w:val="single" w:sz="6" w:space="0" w:color="000000"/>
              <w:bottom w:val="single" w:sz="6" w:space="0" w:color="000000"/>
              <w:right w:val="single" w:sz="6" w:space="0" w:color="000000"/>
            </w:tcBorders>
            <w:vAlign w:val="center"/>
          </w:tcPr>
          <w:p w:rsidR="00411778" w:rsidRPr="00F82AD2" w:rsidRDefault="00CB3DF7"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1551"/>
          <w:jc w:val="center"/>
        </w:trPr>
        <w:tc>
          <w:tcPr>
            <w:tcW w:w="641" w:type="dxa"/>
            <w:tcBorders>
              <w:top w:val="single" w:sz="6" w:space="0" w:color="000000"/>
              <w:left w:val="single" w:sz="6" w:space="0" w:color="000000"/>
              <w:bottom w:val="single" w:sz="6" w:space="0" w:color="000000"/>
              <w:right w:val="single" w:sz="6" w:space="0" w:color="000000"/>
            </w:tcBorders>
            <w:vAlign w:val="center"/>
          </w:tcPr>
          <w:p w:rsidR="00411778" w:rsidRPr="00F82AD2" w:rsidRDefault="00CB3DF7" w:rsidP="00411778">
            <w:pPr>
              <w:pStyle w:val="TableParagraph"/>
              <w:ind w:left="0"/>
              <w:contextualSpacing/>
              <w:jc w:val="center"/>
              <w:rPr>
                <w:sz w:val="24"/>
                <w:szCs w:val="24"/>
              </w:rPr>
            </w:pPr>
            <w:r w:rsidRPr="00F82AD2">
              <w:rPr>
                <w:rFonts w:hint="eastAsia"/>
                <w:sz w:val="24"/>
                <w:szCs w:val="24"/>
              </w:rPr>
              <w:t>1</w:t>
            </w:r>
            <w:r w:rsidRPr="00F82AD2">
              <w:rPr>
                <w:sz w:val="24"/>
                <w:szCs w:val="24"/>
              </w:rPr>
              <w:t>1</w:t>
            </w:r>
          </w:p>
        </w:tc>
        <w:tc>
          <w:tcPr>
            <w:tcW w:w="1984" w:type="dxa"/>
            <w:tcBorders>
              <w:top w:val="single" w:sz="6" w:space="0" w:color="000000"/>
              <w:left w:val="single" w:sz="6" w:space="0" w:color="000000"/>
              <w:bottom w:val="single" w:sz="6" w:space="0" w:color="000000"/>
              <w:right w:val="single" w:sz="6" w:space="0" w:color="000000"/>
            </w:tcBorders>
            <w:vAlign w:val="center"/>
          </w:tcPr>
          <w:p w:rsidR="00411778" w:rsidRPr="00F82AD2" w:rsidRDefault="00CB3DF7" w:rsidP="00411778">
            <w:pPr>
              <w:pStyle w:val="TableParagraph"/>
              <w:ind w:left="0"/>
              <w:contextualSpacing/>
              <w:rPr>
                <w:sz w:val="24"/>
                <w:szCs w:val="24"/>
              </w:rPr>
            </w:pPr>
            <w:r w:rsidRPr="00F82AD2">
              <w:rPr>
                <w:rFonts w:hint="eastAsia"/>
                <w:sz w:val="24"/>
                <w:szCs w:val="24"/>
              </w:rPr>
              <w:t>侵权责任划分</w:t>
            </w:r>
          </w:p>
        </w:tc>
        <w:tc>
          <w:tcPr>
            <w:tcW w:w="5456" w:type="dxa"/>
            <w:tcBorders>
              <w:top w:val="single" w:sz="6" w:space="0" w:color="000000"/>
              <w:left w:val="single" w:sz="6" w:space="0" w:color="000000"/>
              <w:bottom w:val="single" w:sz="6" w:space="0" w:color="000000"/>
              <w:right w:val="single" w:sz="6" w:space="0" w:color="000000"/>
            </w:tcBorders>
            <w:vAlign w:val="center"/>
          </w:tcPr>
          <w:p w:rsidR="00411778" w:rsidRPr="00F82AD2" w:rsidRDefault="00CB3DF7" w:rsidP="005755F3">
            <w:pPr>
              <w:pStyle w:val="a9"/>
              <w:shd w:val="clear" w:color="auto" w:fill="FFFFFF"/>
              <w:spacing w:before="0" w:beforeAutospacing="0" w:after="0" w:afterAutospacing="0"/>
              <w:jc w:val="both"/>
              <w:rPr>
                <w:rFonts w:ascii="楷体" w:eastAsia="楷体" w:hAnsi="楷体" w:cs="楷体"/>
                <w:lang w:val="zh-CN" w:bidi="zh-CN"/>
              </w:rPr>
            </w:pPr>
            <w:r w:rsidRPr="00F82AD2">
              <w:rPr>
                <w:rFonts w:ascii="楷体" w:eastAsia="楷体" w:hAnsi="楷体" w:cs="楷体" w:hint="eastAsia"/>
                <w:lang w:val="zh-CN" w:bidi="zh-CN"/>
              </w:rPr>
              <w:t>侵权责任划分条款约定不明，不利于更好保护守约方利益。约定好若因为一方的过错导致任何第三人的人身损害和财产损失，或者第三人向甲方提出的索赔事件或诉讼的，如何承担赔偿费用和诉讼费用。</w:t>
            </w:r>
          </w:p>
        </w:tc>
        <w:tc>
          <w:tcPr>
            <w:tcW w:w="1136" w:type="dxa"/>
            <w:tcBorders>
              <w:top w:val="single" w:sz="6" w:space="0" w:color="000000"/>
              <w:left w:val="single" w:sz="6" w:space="0" w:color="000000"/>
              <w:bottom w:val="single" w:sz="6" w:space="0" w:color="000000"/>
              <w:right w:val="single" w:sz="6" w:space="0" w:color="000000"/>
            </w:tcBorders>
            <w:vAlign w:val="center"/>
          </w:tcPr>
          <w:p w:rsidR="00411778" w:rsidRPr="00F82AD2" w:rsidRDefault="00CB3DF7"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1111"/>
          <w:jc w:val="center"/>
        </w:trPr>
        <w:tc>
          <w:tcPr>
            <w:tcW w:w="641"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jc w:val="center"/>
              <w:rPr>
                <w:sz w:val="24"/>
                <w:szCs w:val="24"/>
              </w:rPr>
            </w:pPr>
            <w:r w:rsidRPr="00F82AD2">
              <w:rPr>
                <w:rFonts w:hint="eastAsia"/>
                <w:sz w:val="24"/>
                <w:szCs w:val="24"/>
              </w:rPr>
              <w:t>1</w:t>
            </w:r>
            <w:r w:rsidRPr="00F82AD2">
              <w:rPr>
                <w:sz w:val="24"/>
                <w:szCs w:val="24"/>
              </w:rPr>
              <w:t>2</w:t>
            </w:r>
          </w:p>
        </w:tc>
        <w:tc>
          <w:tcPr>
            <w:tcW w:w="1984"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rPr>
                <w:sz w:val="24"/>
                <w:szCs w:val="24"/>
              </w:rPr>
            </w:pPr>
            <w:r w:rsidRPr="00F82AD2">
              <w:rPr>
                <w:rFonts w:hint="eastAsia"/>
                <w:sz w:val="24"/>
                <w:szCs w:val="24"/>
              </w:rPr>
              <w:t>合同解除</w:t>
            </w:r>
          </w:p>
        </w:tc>
        <w:tc>
          <w:tcPr>
            <w:tcW w:w="5456"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5755F3">
            <w:pPr>
              <w:pStyle w:val="a9"/>
              <w:shd w:val="clear" w:color="auto" w:fill="FFFFFF"/>
              <w:spacing w:before="0" w:beforeAutospacing="0" w:after="0" w:afterAutospacing="0"/>
              <w:jc w:val="both"/>
              <w:rPr>
                <w:rFonts w:ascii="楷体" w:eastAsia="楷体" w:hAnsi="楷体" w:cs="楷体"/>
                <w:lang w:val="zh-CN" w:bidi="zh-CN"/>
              </w:rPr>
            </w:pPr>
            <w:r w:rsidRPr="00F82AD2">
              <w:rPr>
                <w:rFonts w:ascii="楷体" w:eastAsia="楷体" w:hAnsi="楷体" w:cs="楷体" w:hint="eastAsia"/>
                <w:lang w:val="zh-CN" w:bidi="zh-CN"/>
              </w:rPr>
              <w:t>如果在合同提前约定解除权可以帮助当事人打破合同僵局。可依据合同强弱势地位来约定具体细节，例如约定解除权行使期限等。</w:t>
            </w:r>
          </w:p>
        </w:tc>
        <w:tc>
          <w:tcPr>
            <w:tcW w:w="1136"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847"/>
          <w:jc w:val="center"/>
        </w:trPr>
        <w:tc>
          <w:tcPr>
            <w:tcW w:w="641"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jc w:val="center"/>
              <w:rPr>
                <w:sz w:val="24"/>
                <w:szCs w:val="24"/>
              </w:rPr>
            </w:pPr>
            <w:r w:rsidRPr="00F82AD2">
              <w:rPr>
                <w:rFonts w:hint="eastAsia"/>
                <w:sz w:val="24"/>
                <w:szCs w:val="24"/>
              </w:rPr>
              <w:t>1</w:t>
            </w:r>
            <w:r w:rsidRPr="00F82AD2">
              <w:rPr>
                <w:sz w:val="24"/>
                <w:szCs w:val="24"/>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rPr>
                <w:sz w:val="24"/>
                <w:szCs w:val="24"/>
              </w:rPr>
            </w:pPr>
            <w:r w:rsidRPr="00F82AD2">
              <w:rPr>
                <w:rFonts w:hint="eastAsia"/>
                <w:sz w:val="24"/>
                <w:szCs w:val="24"/>
              </w:rPr>
              <w:t>不可抗力</w:t>
            </w:r>
          </w:p>
        </w:tc>
        <w:tc>
          <w:tcPr>
            <w:tcW w:w="5456"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5755F3">
            <w:pPr>
              <w:pStyle w:val="a9"/>
              <w:shd w:val="clear" w:color="auto" w:fill="FFFFFF"/>
              <w:spacing w:before="0" w:beforeAutospacing="0" w:after="0" w:afterAutospacing="0"/>
              <w:jc w:val="both"/>
              <w:rPr>
                <w:rFonts w:ascii="楷体" w:eastAsia="楷体" w:hAnsi="楷体" w:cs="楷体"/>
                <w:lang w:val="zh-CN" w:bidi="zh-CN"/>
              </w:rPr>
            </w:pPr>
            <w:r w:rsidRPr="00F82AD2">
              <w:rPr>
                <w:rFonts w:ascii="楷体" w:eastAsia="楷体" w:hAnsi="楷体" w:cs="楷体" w:hint="eastAsia"/>
                <w:lang w:val="zh-CN" w:bidi="zh-CN"/>
              </w:rPr>
              <w:t>若缺少明确的不可抗力条款，一旦发生意外事件，容易因为难以分清双方权责导致风险失控。</w:t>
            </w:r>
          </w:p>
        </w:tc>
        <w:tc>
          <w:tcPr>
            <w:tcW w:w="1136"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jc w:val="center"/>
              <w:rPr>
                <w:sz w:val="24"/>
                <w:szCs w:val="24"/>
              </w:rPr>
            </w:pPr>
            <w:r w:rsidRPr="00F82AD2">
              <w:rPr>
                <w:sz w:val="24"/>
                <w:szCs w:val="24"/>
              </w:rPr>
              <w:t>次级</w:t>
            </w:r>
          </w:p>
        </w:tc>
      </w:tr>
      <w:tr w:rsidR="00F82AD2" w:rsidRPr="00F82AD2" w:rsidTr="005755F3">
        <w:trPr>
          <w:trHeight w:val="726"/>
          <w:jc w:val="center"/>
        </w:trPr>
        <w:tc>
          <w:tcPr>
            <w:tcW w:w="641"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jc w:val="center"/>
              <w:rPr>
                <w:sz w:val="24"/>
                <w:szCs w:val="24"/>
              </w:rPr>
            </w:pPr>
            <w:r w:rsidRPr="00F82AD2">
              <w:rPr>
                <w:rFonts w:hint="eastAsia"/>
                <w:sz w:val="24"/>
                <w:szCs w:val="24"/>
              </w:rPr>
              <w:t>1</w:t>
            </w:r>
            <w:r w:rsidRPr="00F82AD2">
              <w:rPr>
                <w:sz w:val="24"/>
                <w:szCs w:val="24"/>
              </w:rPr>
              <w:t>4</w:t>
            </w:r>
          </w:p>
        </w:tc>
        <w:tc>
          <w:tcPr>
            <w:tcW w:w="1984"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rPr>
                <w:sz w:val="24"/>
                <w:szCs w:val="24"/>
              </w:rPr>
            </w:pPr>
            <w:r w:rsidRPr="00F82AD2">
              <w:rPr>
                <w:rFonts w:hint="eastAsia"/>
                <w:sz w:val="24"/>
                <w:szCs w:val="24"/>
              </w:rPr>
              <w:t>表见代理</w:t>
            </w:r>
          </w:p>
        </w:tc>
        <w:tc>
          <w:tcPr>
            <w:tcW w:w="5456"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5755F3">
            <w:pPr>
              <w:pStyle w:val="a9"/>
              <w:shd w:val="clear" w:color="auto" w:fill="FFFFFF"/>
              <w:spacing w:before="0" w:beforeAutospacing="0" w:after="0" w:afterAutospacing="0"/>
              <w:jc w:val="both"/>
              <w:rPr>
                <w:rFonts w:ascii="楷体" w:eastAsia="楷体" w:hAnsi="楷体" w:cs="楷体"/>
                <w:lang w:val="zh-CN" w:bidi="zh-CN"/>
              </w:rPr>
            </w:pPr>
            <w:r w:rsidRPr="00F82AD2">
              <w:rPr>
                <w:rFonts w:ascii="楷体" w:eastAsia="楷体" w:hAnsi="楷体" w:cs="楷体" w:hint="eastAsia"/>
                <w:lang w:val="zh-CN" w:bidi="zh-CN"/>
              </w:rPr>
              <w:t>这是强势方撰写合同时需要注意的条款。</w:t>
            </w:r>
          </w:p>
        </w:tc>
        <w:tc>
          <w:tcPr>
            <w:tcW w:w="1136"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jc w:val="center"/>
              <w:rPr>
                <w:sz w:val="24"/>
                <w:szCs w:val="24"/>
              </w:rPr>
            </w:pPr>
            <w:r w:rsidRPr="00F82AD2">
              <w:rPr>
                <w:sz w:val="24"/>
                <w:szCs w:val="24"/>
              </w:rPr>
              <w:t>一般</w:t>
            </w:r>
          </w:p>
        </w:tc>
      </w:tr>
      <w:tr w:rsidR="00F82AD2" w:rsidRPr="00F82AD2" w:rsidTr="005755F3">
        <w:trPr>
          <w:trHeight w:val="1094"/>
          <w:jc w:val="center"/>
        </w:trPr>
        <w:tc>
          <w:tcPr>
            <w:tcW w:w="641"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jc w:val="center"/>
              <w:rPr>
                <w:sz w:val="24"/>
                <w:szCs w:val="24"/>
              </w:rPr>
            </w:pPr>
            <w:r w:rsidRPr="00F82AD2">
              <w:rPr>
                <w:rFonts w:hint="eastAsia"/>
                <w:sz w:val="24"/>
                <w:szCs w:val="24"/>
              </w:rPr>
              <w:t>1</w:t>
            </w:r>
            <w:r w:rsidRPr="00F82AD2">
              <w:rPr>
                <w:sz w:val="24"/>
                <w:szCs w:val="24"/>
              </w:rPr>
              <w:t>5</w:t>
            </w:r>
          </w:p>
        </w:tc>
        <w:tc>
          <w:tcPr>
            <w:tcW w:w="1984"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rPr>
                <w:sz w:val="24"/>
                <w:szCs w:val="24"/>
              </w:rPr>
            </w:pPr>
            <w:r w:rsidRPr="00F82AD2">
              <w:rPr>
                <w:rFonts w:hint="eastAsia"/>
                <w:sz w:val="24"/>
                <w:szCs w:val="24"/>
              </w:rPr>
              <w:t>服务安全</w:t>
            </w:r>
          </w:p>
        </w:tc>
        <w:tc>
          <w:tcPr>
            <w:tcW w:w="5456"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5755F3">
            <w:pPr>
              <w:pStyle w:val="a9"/>
              <w:shd w:val="clear" w:color="auto" w:fill="FFFFFF"/>
              <w:spacing w:before="0" w:beforeAutospacing="0" w:after="0" w:afterAutospacing="0"/>
              <w:jc w:val="both"/>
              <w:rPr>
                <w:rFonts w:ascii="楷体" w:eastAsia="楷体" w:hAnsi="楷体" w:cs="楷体"/>
                <w:lang w:val="zh-CN" w:bidi="zh-CN"/>
              </w:rPr>
            </w:pPr>
            <w:r w:rsidRPr="00F82AD2">
              <w:rPr>
                <w:rFonts w:ascii="楷体" w:eastAsia="楷体" w:hAnsi="楷体" w:cs="楷体" w:hint="eastAsia"/>
                <w:lang w:val="zh-CN" w:bidi="zh-CN"/>
              </w:rPr>
              <w:t>此条款广泛适合买受货物或者享受服务的一方，防止因为买了货，或者享受服务的同时，因为货物不合格或者服务不安全，导致出了钱，不能买到安全。</w:t>
            </w:r>
          </w:p>
        </w:tc>
        <w:tc>
          <w:tcPr>
            <w:tcW w:w="1136"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jc w:val="center"/>
              <w:rPr>
                <w:sz w:val="24"/>
                <w:szCs w:val="24"/>
              </w:rPr>
            </w:pPr>
            <w:r w:rsidRPr="00F82AD2">
              <w:rPr>
                <w:sz w:val="24"/>
                <w:szCs w:val="24"/>
              </w:rPr>
              <w:t>次级</w:t>
            </w:r>
          </w:p>
        </w:tc>
      </w:tr>
      <w:tr w:rsidR="00F82AD2" w:rsidRPr="00F82AD2" w:rsidTr="005755F3">
        <w:trPr>
          <w:trHeight w:val="1530"/>
          <w:jc w:val="center"/>
        </w:trPr>
        <w:tc>
          <w:tcPr>
            <w:tcW w:w="641"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jc w:val="center"/>
              <w:rPr>
                <w:sz w:val="24"/>
                <w:szCs w:val="24"/>
              </w:rPr>
            </w:pPr>
            <w:r w:rsidRPr="00F82AD2">
              <w:rPr>
                <w:rFonts w:hint="eastAsia"/>
                <w:sz w:val="24"/>
                <w:szCs w:val="24"/>
              </w:rPr>
              <w:t>1</w:t>
            </w:r>
            <w:r w:rsidRPr="00F82AD2">
              <w:rPr>
                <w:sz w:val="24"/>
                <w:szCs w:val="24"/>
              </w:rPr>
              <w:t>6</w:t>
            </w:r>
          </w:p>
        </w:tc>
        <w:tc>
          <w:tcPr>
            <w:tcW w:w="1984"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rPr>
                <w:sz w:val="24"/>
                <w:szCs w:val="24"/>
              </w:rPr>
            </w:pPr>
            <w:r w:rsidRPr="00F82AD2">
              <w:rPr>
                <w:rFonts w:hint="eastAsia"/>
                <w:sz w:val="24"/>
                <w:szCs w:val="24"/>
              </w:rPr>
              <w:t>注意货物的产权归属是否约定，是否有权利瑕疵</w:t>
            </w:r>
          </w:p>
        </w:tc>
        <w:tc>
          <w:tcPr>
            <w:tcW w:w="5456"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5755F3">
            <w:pPr>
              <w:pStyle w:val="a9"/>
              <w:shd w:val="clear" w:color="auto" w:fill="FFFFFF"/>
              <w:spacing w:before="0" w:beforeAutospacing="0" w:after="0" w:afterAutospacing="0"/>
              <w:jc w:val="both"/>
              <w:rPr>
                <w:rFonts w:ascii="楷体" w:eastAsia="楷体" w:hAnsi="楷体" w:cs="楷体"/>
                <w:lang w:val="zh-CN" w:bidi="zh-CN"/>
              </w:rPr>
            </w:pPr>
            <w:r w:rsidRPr="00F82AD2">
              <w:rPr>
                <w:rFonts w:ascii="楷体" w:eastAsia="楷体" w:hAnsi="楷体" w:cs="楷体" w:hint="eastAsia"/>
                <w:lang w:val="zh-CN" w:bidi="zh-CN"/>
              </w:rPr>
              <w:t>买受人如采购大型设备，可以在货物在合同中约定“设备不存在质押，抵押，担保”。</w:t>
            </w:r>
            <w:r w:rsidRPr="00F82AD2">
              <w:rPr>
                <w:rFonts w:ascii="楷体" w:eastAsia="楷体" w:hAnsi="楷体" w:cs="楷体" w:hint="eastAsia"/>
                <w:lang w:val="zh-CN" w:bidi="zh-CN"/>
              </w:rPr>
              <w:br/>
              <w:t>买受人如采购具有专利性质的货物，可以在合同中约定知识产权条款，减少争议。</w:t>
            </w:r>
          </w:p>
        </w:tc>
        <w:tc>
          <w:tcPr>
            <w:tcW w:w="1136"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jc w:val="center"/>
              <w:rPr>
                <w:sz w:val="24"/>
                <w:szCs w:val="24"/>
              </w:rPr>
            </w:pPr>
            <w:r w:rsidRPr="00F82AD2">
              <w:rPr>
                <w:sz w:val="24"/>
                <w:szCs w:val="24"/>
              </w:rPr>
              <w:t>次级</w:t>
            </w:r>
          </w:p>
        </w:tc>
      </w:tr>
      <w:tr w:rsidR="005755F3" w:rsidRPr="00F82AD2" w:rsidTr="005755F3">
        <w:trPr>
          <w:trHeight w:val="1836"/>
          <w:jc w:val="center"/>
        </w:trPr>
        <w:tc>
          <w:tcPr>
            <w:tcW w:w="641"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jc w:val="center"/>
              <w:rPr>
                <w:sz w:val="24"/>
                <w:szCs w:val="24"/>
              </w:rPr>
            </w:pPr>
            <w:r w:rsidRPr="00F82AD2">
              <w:rPr>
                <w:rFonts w:hint="eastAsia"/>
                <w:sz w:val="24"/>
                <w:szCs w:val="24"/>
              </w:rPr>
              <w:t>1</w:t>
            </w:r>
            <w:r w:rsidRPr="00F82AD2">
              <w:rPr>
                <w:sz w:val="24"/>
                <w:szCs w:val="24"/>
              </w:rPr>
              <w:t>7</w:t>
            </w:r>
          </w:p>
        </w:tc>
        <w:tc>
          <w:tcPr>
            <w:tcW w:w="1984"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rPr>
                <w:sz w:val="24"/>
                <w:szCs w:val="24"/>
              </w:rPr>
            </w:pPr>
            <w:r w:rsidRPr="00F82AD2">
              <w:rPr>
                <w:rFonts w:hint="eastAsia"/>
                <w:sz w:val="24"/>
                <w:szCs w:val="24"/>
              </w:rPr>
              <w:t>或诉或</w:t>
            </w:r>
            <w:proofErr w:type="gramStart"/>
            <w:r w:rsidRPr="00F82AD2">
              <w:rPr>
                <w:rFonts w:hint="eastAsia"/>
                <w:sz w:val="24"/>
                <w:szCs w:val="24"/>
              </w:rPr>
              <w:t>裁风险</w:t>
            </w:r>
            <w:proofErr w:type="gramEnd"/>
            <w:r w:rsidRPr="00F82AD2">
              <w:rPr>
                <w:rFonts w:hint="eastAsia"/>
                <w:sz w:val="24"/>
                <w:szCs w:val="24"/>
              </w:rPr>
              <w:t>审查</w:t>
            </w:r>
          </w:p>
        </w:tc>
        <w:tc>
          <w:tcPr>
            <w:tcW w:w="5456"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5755F3">
            <w:pPr>
              <w:pStyle w:val="a9"/>
              <w:shd w:val="clear" w:color="auto" w:fill="FFFFFF"/>
              <w:spacing w:before="0" w:beforeAutospacing="0" w:after="0" w:afterAutospacing="0"/>
              <w:jc w:val="both"/>
              <w:rPr>
                <w:rFonts w:ascii="楷体" w:eastAsia="楷体" w:hAnsi="楷体" w:cs="楷体"/>
                <w:lang w:val="zh-CN" w:bidi="zh-CN"/>
              </w:rPr>
            </w:pPr>
            <w:r w:rsidRPr="00F82AD2">
              <w:rPr>
                <w:rFonts w:ascii="楷体" w:eastAsia="楷体" w:hAnsi="楷体" w:cs="楷体" w:hint="eastAsia"/>
                <w:lang w:val="zh-CN" w:bidi="zh-CN"/>
              </w:rPr>
              <w:t>合同中对于处理纠纷的方式，应在诉讼或者仲裁二者中选择其一。注意仲裁委的表达方式，不要书写错误。另需注意，合同中不要约定“守约方所在法院管辖”，因为要判断哪方是守约方，需要经过实体审理方能确定。</w:t>
            </w:r>
          </w:p>
        </w:tc>
        <w:tc>
          <w:tcPr>
            <w:tcW w:w="1136" w:type="dxa"/>
            <w:tcBorders>
              <w:top w:val="single" w:sz="6" w:space="0" w:color="000000"/>
              <w:left w:val="single" w:sz="6" w:space="0" w:color="000000"/>
              <w:bottom w:val="single" w:sz="6" w:space="0" w:color="000000"/>
              <w:right w:val="single" w:sz="6" w:space="0" w:color="000000"/>
            </w:tcBorders>
            <w:vAlign w:val="center"/>
          </w:tcPr>
          <w:p w:rsidR="00CB3DF7" w:rsidRPr="00F82AD2" w:rsidRDefault="00CB3DF7" w:rsidP="00411778">
            <w:pPr>
              <w:pStyle w:val="TableParagraph"/>
              <w:ind w:left="0"/>
              <w:contextualSpacing/>
              <w:jc w:val="center"/>
              <w:rPr>
                <w:sz w:val="24"/>
                <w:szCs w:val="24"/>
              </w:rPr>
            </w:pPr>
            <w:r w:rsidRPr="00F82AD2">
              <w:rPr>
                <w:sz w:val="24"/>
                <w:szCs w:val="24"/>
              </w:rPr>
              <w:t>次级</w:t>
            </w:r>
          </w:p>
        </w:tc>
      </w:tr>
    </w:tbl>
    <w:p w:rsidR="00240755" w:rsidRPr="00F82AD2" w:rsidRDefault="00240755" w:rsidP="00240755">
      <w:pPr>
        <w:contextualSpacing/>
        <w:rPr>
          <w:rFonts w:ascii="楷体" w:eastAsia="楷体" w:hAnsi="楷体"/>
          <w:szCs w:val="21"/>
        </w:rPr>
      </w:pPr>
    </w:p>
    <w:p w:rsidR="00240755" w:rsidRPr="00F82AD2" w:rsidRDefault="00240755" w:rsidP="00240755">
      <w:pPr>
        <w:widowControl/>
        <w:contextualSpacing/>
        <w:jc w:val="left"/>
        <w:rPr>
          <w:rFonts w:ascii="楷体" w:eastAsia="楷体" w:hAnsi="楷体"/>
          <w:szCs w:val="21"/>
        </w:rPr>
      </w:pPr>
      <w:r w:rsidRPr="00F82AD2">
        <w:rPr>
          <w:rFonts w:ascii="楷体" w:eastAsia="楷体" w:hAnsi="楷体"/>
          <w:szCs w:val="21"/>
        </w:rPr>
        <w:br w:type="page"/>
      </w:r>
    </w:p>
    <w:p w:rsidR="00240755" w:rsidRPr="00F82AD2" w:rsidRDefault="00240755" w:rsidP="00240755">
      <w:pPr>
        <w:pStyle w:val="2"/>
        <w:spacing w:after="0" w:afterAutospacing="0"/>
        <w:rPr>
          <w:rFonts w:ascii="黑体" w:hAnsi="黑体" w:cs="楷体"/>
          <w:b w:val="0"/>
          <w:spacing w:val="-6"/>
          <w:kern w:val="0"/>
          <w:lang w:val="zh-CN" w:bidi="zh-CN"/>
        </w:rPr>
      </w:pPr>
      <w:bookmarkStart w:id="7" w:name="_Toc150164801"/>
      <w:r w:rsidRPr="00F82AD2">
        <w:rPr>
          <w:rFonts w:ascii="黑体" w:hAnsi="黑体" w:cs="楷体" w:hint="eastAsia"/>
          <w:b w:val="0"/>
          <w:spacing w:val="-6"/>
          <w:kern w:val="0"/>
          <w:lang w:val="zh-CN" w:bidi="zh-CN"/>
        </w:rPr>
        <w:lastRenderedPageBreak/>
        <w:t>八、知识产权授权类（衍生品开发）合同风险</w:t>
      </w:r>
      <w:bookmarkEnd w:id="7"/>
    </w:p>
    <w:tbl>
      <w:tblPr>
        <w:tblW w:w="89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39"/>
        <w:gridCol w:w="1985"/>
        <w:gridCol w:w="5245"/>
        <w:gridCol w:w="1062"/>
      </w:tblGrid>
      <w:tr w:rsidR="00F82AD2" w:rsidRPr="00F82AD2" w:rsidTr="005755F3">
        <w:trPr>
          <w:trHeight w:val="387"/>
          <w:jc w:val="center"/>
        </w:trPr>
        <w:tc>
          <w:tcPr>
            <w:tcW w:w="639"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序号</w:t>
            </w:r>
          </w:p>
        </w:tc>
        <w:tc>
          <w:tcPr>
            <w:tcW w:w="1985"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风险点</w:t>
            </w:r>
          </w:p>
        </w:tc>
        <w:tc>
          <w:tcPr>
            <w:tcW w:w="5245"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风险点说明</w:t>
            </w:r>
          </w:p>
        </w:tc>
        <w:tc>
          <w:tcPr>
            <w:tcW w:w="1062" w:type="dxa"/>
            <w:vAlign w:val="center"/>
          </w:tcPr>
          <w:p w:rsidR="00240755" w:rsidRPr="00F82AD2" w:rsidRDefault="00240755" w:rsidP="00411778">
            <w:pPr>
              <w:pStyle w:val="TableParagraph"/>
              <w:ind w:left="0"/>
              <w:contextualSpacing/>
              <w:jc w:val="center"/>
              <w:rPr>
                <w:rFonts w:ascii="黑体" w:eastAsia="黑体" w:hAnsi="黑体"/>
                <w:sz w:val="24"/>
                <w:szCs w:val="21"/>
              </w:rPr>
            </w:pPr>
            <w:r w:rsidRPr="00F82AD2">
              <w:rPr>
                <w:rFonts w:ascii="黑体" w:eastAsia="黑体" w:hAnsi="黑体"/>
                <w:sz w:val="24"/>
                <w:szCs w:val="21"/>
              </w:rPr>
              <w:t>风险等级</w:t>
            </w:r>
          </w:p>
        </w:tc>
      </w:tr>
      <w:tr w:rsidR="00F82AD2" w:rsidRPr="00F82AD2" w:rsidTr="005755F3">
        <w:trPr>
          <w:trHeight w:val="1234"/>
          <w:jc w:val="center"/>
        </w:trPr>
        <w:tc>
          <w:tcPr>
            <w:tcW w:w="639"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1</w:t>
            </w:r>
          </w:p>
        </w:tc>
        <w:tc>
          <w:tcPr>
            <w:tcW w:w="1985" w:type="dxa"/>
            <w:vAlign w:val="center"/>
          </w:tcPr>
          <w:p w:rsidR="00240755" w:rsidRPr="00F82AD2" w:rsidRDefault="00240755" w:rsidP="00411778">
            <w:pPr>
              <w:pStyle w:val="TableParagraph"/>
              <w:ind w:left="0"/>
              <w:contextualSpacing/>
              <w:rPr>
                <w:sz w:val="24"/>
                <w:szCs w:val="24"/>
              </w:rPr>
            </w:pPr>
            <w:r w:rsidRPr="00F82AD2">
              <w:rPr>
                <w:sz w:val="24"/>
                <w:szCs w:val="24"/>
              </w:rPr>
              <w:t>授权</w:t>
            </w:r>
            <w:proofErr w:type="gramStart"/>
            <w:r w:rsidRPr="00F82AD2">
              <w:rPr>
                <w:sz w:val="24"/>
                <w:szCs w:val="24"/>
              </w:rPr>
              <w:t>方主体适格性</w:t>
            </w:r>
            <w:proofErr w:type="gramEnd"/>
          </w:p>
        </w:tc>
        <w:tc>
          <w:tcPr>
            <w:tcW w:w="5245" w:type="dxa"/>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授权方是否为相应知识产权的所有权人；</w:t>
            </w:r>
          </w:p>
          <w:p w:rsidR="00240755" w:rsidRPr="00F82AD2" w:rsidRDefault="00240755" w:rsidP="00DE26B2">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授权方是否有权将相应知识产权授权或转授权给被授权方。</w:t>
            </w:r>
          </w:p>
        </w:tc>
        <w:tc>
          <w:tcPr>
            <w:tcW w:w="1062"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1817"/>
          <w:jc w:val="center"/>
        </w:trPr>
        <w:tc>
          <w:tcPr>
            <w:tcW w:w="639"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2</w:t>
            </w:r>
          </w:p>
        </w:tc>
        <w:tc>
          <w:tcPr>
            <w:tcW w:w="1985" w:type="dxa"/>
            <w:vAlign w:val="center"/>
          </w:tcPr>
          <w:p w:rsidR="00240755" w:rsidRPr="00F82AD2" w:rsidRDefault="00240755" w:rsidP="00411778">
            <w:pPr>
              <w:pStyle w:val="TableParagraph"/>
              <w:ind w:left="0"/>
              <w:contextualSpacing/>
              <w:rPr>
                <w:sz w:val="24"/>
                <w:szCs w:val="24"/>
              </w:rPr>
            </w:pPr>
            <w:r w:rsidRPr="00F82AD2">
              <w:rPr>
                <w:sz w:val="24"/>
                <w:szCs w:val="24"/>
              </w:rPr>
              <w:t>授权约定是否完整</w:t>
            </w:r>
          </w:p>
        </w:tc>
        <w:tc>
          <w:tcPr>
            <w:tcW w:w="5245" w:type="dxa"/>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授权内容；</w:t>
            </w:r>
          </w:p>
          <w:p w:rsidR="00240755" w:rsidRPr="00F82AD2" w:rsidRDefault="00240755" w:rsidP="005755F3">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授权性质、范围；</w:t>
            </w:r>
          </w:p>
          <w:p w:rsidR="00240755" w:rsidRPr="00F82AD2" w:rsidRDefault="00240755" w:rsidP="005755F3">
            <w:pPr>
              <w:pStyle w:val="TableParagraph"/>
              <w:ind w:left="0"/>
              <w:contextualSpacing/>
              <w:jc w:val="both"/>
              <w:rPr>
                <w:sz w:val="24"/>
                <w:szCs w:val="24"/>
              </w:rPr>
            </w:pPr>
            <w:r w:rsidRPr="00F82AD2">
              <w:rPr>
                <w:sz w:val="24"/>
                <w:szCs w:val="24"/>
              </w:rPr>
              <w:t>3</w:t>
            </w:r>
            <w:r w:rsidR="00DE26B2">
              <w:rPr>
                <w:rFonts w:hint="eastAsia"/>
                <w:sz w:val="24"/>
                <w:szCs w:val="24"/>
              </w:rPr>
              <w:t>.</w:t>
            </w:r>
            <w:r w:rsidRPr="00F82AD2">
              <w:rPr>
                <w:sz w:val="24"/>
                <w:szCs w:val="24"/>
              </w:rPr>
              <w:t>授权产品的销售、安装、推广平台；</w:t>
            </w:r>
          </w:p>
          <w:p w:rsidR="00240755" w:rsidRPr="00F82AD2" w:rsidRDefault="00240755" w:rsidP="005755F3">
            <w:pPr>
              <w:pStyle w:val="TableParagraph"/>
              <w:ind w:left="0"/>
              <w:contextualSpacing/>
              <w:jc w:val="both"/>
              <w:rPr>
                <w:sz w:val="24"/>
                <w:szCs w:val="24"/>
              </w:rPr>
            </w:pPr>
            <w:r w:rsidRPr="00F82AD2">
              <w:rPr>
                <w:sz w:val="24"/>
                <w:szCs w:val="24"/>
              </w:rPr>
              <w:t>4</w:t>
            </w:r>
            <w:r w:rsidR="00DE26B2">
              <w:rPr>
                <w:rFonts w:hint="eastAsia"/>
                <w:sz w:val="24"/>
                <w:szCs w:val="24"/>
              </w:rPr>
              <w:t>.</w:t>
            </w:r>
            <w:r w:rsidRPr="00F82AD2">
              <w:rPr>
                <w:sz w:val="24"/>
                <w:szCs w:val="24"/>
              </w:rPr>
              <w:t>授权区域；</w:t>
            </w:r>
          </w:p>
          <w:p w:rsidR="00240755" w:rsidRPr="00F82AD2" w:rsidRDefault="00240755" w:rsidP="00DE26B2">
            <w:pPr>
              <w:pStyle w:val="TableParagraph"/>
              <w:ind w:left="0"/>
              <w:contextualSpacing/>
              <w:jc w:val="both"/>
              <w:rPr>
                <w:sz w:val="24"/>
                <w:szCs w:val="24"/>
              </w:rPr>
            </w:pPr>
            <w:r w:rsidRPr="00F82AD2">
              <w:rPr>
                <w:sz w:val="24"/>
                <w:szCs w:val="24"/>
              </w:rPr>
              <w:t>5</w:t>
            </w:r>
            <w:r w:rsidR="00DE26B2">
              <w:rPr>
                <w:rFonts w:hint="eastAsia"/>
                <w:sz w:val="24"/>
                <w:szCs w:val="24"/>
              </w:rPr>
              <w:t>.</w:t>
            </w:r>
            <w:r w:rsidRPr="00F82AD2">
              <w:rPr>
                <w:sz w:val="24"/>
                <w:szCs w:val="24"/>
              </w:rPr>
              <w:t>授权期限。</w:t>
            </w:r>
          </w:p>
        </w:tc>
        <w:tc>
          <w:tcPr>
            <w:tcW w:w="1062"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3246"/>
          <w:jc w:val="center"/>
        </w:trPr>
        <w:tc>
          <w:tcPr>
            <w:tcW w:w="639"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3</w:t>
            </w:r>
          </w:p>
        </w:tc>
        <w:tc>
          <w:tcPr>
            <w:tcW w:w="1985" w:type="dxa"/>
            <w:vAlign w:val="center"/>
          </w:tcPr>
          <w:p w:rsidR="00240755" w:rsidRPr="00F82AD2" w:rsidRDefault="00240755" w:rsidP="00411778">
            <w:pPr>
              <w:pStyle w:val="TableParagraph"/>
              <w:ind w:left="0"/>
              <w:contextualSpacing/>
              <w:rPr>
                <w:sz w:val="24"/>
                <w:szCs w:val="24"/>
              </w:rPr>
            </w:pPr>
            <w:r w:rsidRPr="00F82AD2">
              <w:rPr>
                <w:sz w:val="24"/>
                <w:szCs w:val="24"/>
              </w:rPr>
              <w:t>转授权</w:t>
            </w:r>
          </w:p>
        </w:tc>
        <w:tc>
          <w:tcPr>
            <w:tcW w:w="5245" w:type="dxa"/>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是否可以转授权；</w:t>
            </w:r>
          </w:p>
          <w:p w:rsidR="00240755" w:rsidRPr="00F82AD2" w:rsidRDefault="00240755" w:rsidP="005755F3">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转授权是否限定在特定事项；</w:t>
            </w:r>
          </w:p>
          <w:p w:rsidR="00240755" w:rsidRPr="00F82AD2" w:rsidRDefault="00240755" w:rsidP="005755F3">
            <w:pPr>
              <w:pStyle w:val="TableParagraph"/>
              <w:ind w:left="0"/>
              <w:contextualSpacing/>
              <w:jc w:val="both"/>
              <w:rPr>
                <w:sz w:val="24"/>
                <w:szCs w:val="24"/>
              </w:rPr>
            </w:pPr>
            <w:r w:rsidRPr="00F82AD2">
              <w:rPr>
                <w:sz w:val="24"/>
                <w:szCs w:val="24"/>
              </w:rPr>
              <w:t>3</w:t>
            </w:r>
            <w:r w:rsidR="00DE26B2">
              <w:rPr>
                <w:rFonts w:hint="eastAsia"/>
                <w:sz w:val="24"/>
                <w:szCs w:val="24"/>
              </w:rPr>
              <w:t>.</w:t>
            </w:r>
            <w:r w:rsidRPr="00F82AD2">
              <w:rPr>
                <w:sz w:val="24"/>
                <w:szCs w:val="24"/>
              </w:rPr>
              <w:t>转授权是否需要征得授权方书面同意；</w:t>
            </w:r>
          </w:p>
          <w:p w:rsidR="00240755" w:rsidRPr="00F82AD2" w:rsidRDefault="00240755" w:rsidP="005755F3">
            <w:pPr>
              <w:pStyle w:val="TableParagraph"/>
              <w:ind w:left="0"/>
              <w:contextualSpacing/>
              <w:jc w:val="both"/>
              <w:rPr>
                <w:sz w:val="24"/>
                <w:szCs w:val="24"/>
              </w:rPr>
            </w:pPr>
            <w:r w:rsidRPr="00F82AD2">
              <w:rPr>
                <w:sz w:val="24"/>
                <w:szCs w:val="24"/>
              </w:rPr>
              <w:t>4</w:t>
            </w:r>
            <w:r w:rsidR="00DE26B2">
              <w:rPr>
                <w:rFonts w:hint="eastAsia"/>
                <w:sz w:val="24"/>
                <w:szCs w:val="24"/>
              </w:rPr>
              <w:t>.</w:t>
            </w:r>
            <w:r w:rsidRPr="00F82AD2">
              <w:rPr>
                <w:sz w:val="24"/>
                <w:szCs w:val="24"/>
              </w:rPr>
              <w:t>转授权不需要授权方另行同意的，是否影响授权方披露被转授权方的详细信息；</w:t>
            </w:r>
          </w:p>
          <w:p w:rsidR="00240755" w:rsidRPr="00F82AD2" w:rsidRDefault="00240755" w:rsidP="005755F3">
            <w:pPr>
              <w:pStyle w:val="TableParagraph"/>
              <w:ind w:left="0"/>
              <w:contextualSpacing/>
              <w:jc w:val="both"/>
              <w:rPr>
                <w:sz w:val="24"/>
                <w:szCs w:val="24"/>
              </w:rPr>
            </w:pPr>
            <w:r w:rsidRPr="00F82AD2">
              <w:rPr>
                <w:sz w:val="24"/>
                <w:szCs w:val="24"/>
              </w:rPr>
              <w:t>5</w:t>
            </w:r>
            <w:r w:rsidR="00DE26B2">
              <w:rPr>
                <w:rFonts w:hint="eastAsia"/>
                <w:sz w:val="24"/>
                <w:szCs w:val="24"/>
              </w:rPr>
              <w:t>.</w:t>
            </w:r>
            <w:r w:rsidRPr="00F82AD2">
              <w:rPr>
                <w:sz w:val="24"/>
                <w:szCs w:val="24"/>
              </w:rPr>
              <w:t>因合作产生的新的知识产权是否也可转授权；</w:t>
            </w:r>
          </w:p>
          <w:p w:rsidR="00240755" w:rsidRPr="00F82AD2" w:rsidRDefault="00240755" w:rsidP="005755F3">
            <w:pPr>
              <w:pStyle w:val="TableParagraph"/>
              <w:ind w:left="0"/>
              <w:contextualSpacing/>
              <w:jc w:val="both"/>
              <w:rPr>
                <w:sz w:val="24"/>
                <w:szCs w:val="24"/>
              </w:rPr>
            </w:pPr>
            <w:r w:rsidRPr="00F82AD2">
              <w:rPr>
                <w:sz w:val="24"/>
                <w:szCs w:val="24"/>
              </w:rPr>
              <w:t>6</w:t>
            </w:r>
            <w:r w:rsidR="00DE26B2">
              <w:rPr>
                <w:rFonts w:hint="eastAsia"/>
                <w:sz w:val="24"/>
                <w:szCs w:val="24"/>
              </w:rPr>
              <w:t>.</w:t>
            </w:r>
            <w:r w:rsidRPr="00F82AD2">
              <w:rPr>
                <w:sz w:val="24"/>
                <w:szCs w:val="24"/>
              </w:rPr>
              <w:t>转授权的约定不得超出原授权的约定；</w:t>
            </w:r>
          </w:p>
          <w:p w:rsidR="00240755" w:rsidRPr="00F82AD2" w:rsidRDefault="00240755" w:rsidP="00DE26B2">
            <w:pPr>
              <w:pStyle w:val="TableParagraph"/>
              <w:ind w:left="0"/>
              <w:contextualSpacing/>
              <w:jc w:val="both"/>
              <w:rPr>
                <w:sz w:val="24"/>
                <w:szCs w:val="24"/>
              </w:rPr>
            </w:pPr>
            <w:r w:rsidRPr="00F82AD2">
              <w:rPr>
                <w:sz w:val="24"/>
                <w:szCs w:val="24"/>
              </w:rPr>
              <w:t>7</w:t>
            </w:r>
            <w:r w:rsidR="00DE26B2">
              <w:rPr>
                <w:rFonts w:hint="eastAsia"/>
                <w:sz w:val="24"/>
                <w:szCs w:val="24"/>
              </w:rPr>
              <w:t>.</w:t>
            </w:r>
            <w:r w:rsidRPr="00F82AD2">
              <w:rPr>
                <w:sz w:val="24"/>
                <w:szCs w:val="24"/>
              </w:rPr>
              <w:t>被转授权方不正当使用授权方知识产权时的救济途径；</w:t>
            </w:r>
          </w:p>
        </w:tc>
        <w:tc>
          <w:tcPr>
            <w:tcW w:w="1062"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1550"/>
          <w:jc w:val="center"/>
        </w:trPr>
        <w:tc>
          <w:tcPr>
            <w:tcW w:w="639"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4</w:t>
            </w:r>
          </w:p>
        </w:tc>
        <w:tc>
          <w:tcPr>
            <w:tcW w:w="1985" w:type="dxa"/>
            <w:vAlign w:val="center"/>
          </w:tcPr>
          <w:p w:rsidR="00240755" w:rsidRPr="00F82AD2" w:rsidRDefault="00240755" w:rsidP="00411778">
            <w:pPr>
              <w:pStyle w:val="TableParagraph"/>
              <w:ind w:left="0"/>
              <w:contextualSpacing/>
              <w:rPr>
                <w:sz w:val="24"/>
                <w:szCs w:val="24"/>
              </w:rPr>
            </w:pPr>
            <w:r w:rsidRPr="00F82AD2">
              <w:rPr>
                <w:sz w:val="24"/>
                <w:szCs w:val="24"/>
              </w:rPr>
              <w:t>授权标的</w:t>
            </w:r>
            <w:proofErr w:type="gramStart"/>
            <w:r w:rsidRPr="00F82AD2">
              <w:rPr>
                <w:sz w:val="24"/>
                <w:szCs w:val="24"/>
              </w:rPr>
              <w:t>的</w:t>
            </w:r>
            <w:proofErr w:type="gramEnd"/>
            <w:r w:rsidRPr="00F82AD2">
              <w:rPr>
                <w:sz w:val="24"/>
                <w:szCs w:val="24"/>
              </w:rPr>
              <w:t>合法合</w:t>
            </w:r>
            <w:proofErr w:type="gramStart"/>
            <w:r w:rsidRPr="00F82AD2">
              <w:rPr>
                <w:sz w:val="24"/>
                <w:szCs w:val="24"/>
              </w:rPr>
              <w:t>规</w:t>
            </w:r>
            <w:proofErr w:type="gramEnd"/>
            <w:r w:rsidRPr="00F82AD2">
              <w:rPr>
                <w:sz w:val="24"/>
                <w:szCs w:val="24"/>
              </w:rPr>
              <w:t>性</w:t>
            </w:r>
          </w:p>
        </w:tc>
        <w:tc>
          <w:tcPr>
            <w:tcW w:w="5245" w:type="dxa"/>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授权方是否就相关知识产权的合法合</w:t>
            </w:r>
            <w:proofErr w:type="gramStart"/>
            <w:r w:rsidRPr="00F82AD2">
              <w:rPr>
                <w:sz w:val="24"/>
                <w:szCs w:val="24"/>
              </w:rPr>
              <w:t>规</w:t>
            </w:r>
            <w:proofErr w:type="gramEnd"/>
            <w:r w:rsidRPr="00F82AD2">
              <w:rPr>
                <w:sz w:val="24"/>
                <w:szCs w:val="24"/>
              </w:rPr>
              <w:t>性</w:t>
            </w:r>
            <w:proofErr w:type="gramStart"/>
            <w:r w:rsidRPr="00F82AD2">
              <w:rPr>
                <w:sz w:val="24"/>
                <w:szCs w:val="24"/>
              </w:rPr>
              <w:t>作出</w:t>
            </w:r>
            <w:proofErr w:type="gramEnd"/>
            <w:r w:rsidRPr="00F82AD2">
              <w:rPr>
                <w:sz w:val="24"/>
                <w:szCs w:val="24"/>
              </w:rPr>
              <w:t>了相应承诺；</w:t>
            </w:r>
          </w:p>
          <w:p w:rsidR="00240755" w:rsidRPr="00F82AD2" w:rsidRDefault="00240755" w:rsidP="00DE26B2">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授权方是否承诺相关知识产权不侵犯第三方合法权益。</w:t>
            </w:r>
          </w:p>
        </w:tc>
        <w:tc>
          <w:tcPr>
            <w:tcW w:w="1062"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5755F3">
        <w:trPr>
          <w:trHeight w:val="1388"/>
          <w:jc w:val="center"/>
        </w:trPr>
        <w:tc>
          <w:tcPr>
            <w:tcW w:w="639"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5</w:t>
            </w:r>
          </w:p>
        </w:tc>
        <w:tc>
          <w:tcPr>
            <w:tcW w:w="1985" w:type="dxa"/>
            <w:vAlign w:val="center"/>
          </w:tcPr>
          <w:p w:rsidR="00240755" w:rsidRPr="00F82AD2" w:rsidRDefault="00240755" w:rsidP="00411778">
            <w:pPr>
              <w:pStyle w:val="TableParagraph"/>
              <w:ind w:left="0"/>
              <w:contextualSpacing/>
              <w:rPr>
                <w:sz w:val="24"/>
                <w:szCs w:val="24"/>
              </w:rPr>
            </w:pPr>
            <w:r w:rsidRPr="00F82AD2">
              <w:rPr>
                <w:sz w:val="24"/>
                <w:szCs w:val="24"/>
              </w:rPr>
              <w:t>合作双方的职责是否明确</w:t>
            </w:r>
          </w:p>
        </w:tc>
        <w:tc>
          <w:tcPr>
            <w:tcW w:w="5245" w:type="dxa"/>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除将授权作品提供给被授权方外，授权方是否还有其他职责；</w:t>
            </w:r>
          </w:p>
          <w:p w:rsidR="00240755" w:rsidRPr="00F82AD2" w:rsidRDefault="00240755" w:rsidP="00DE26B2">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被授权方的职责约定是否明确、完整。</w:t>
            </w:r>
          </w:p>
        </w:tc>
        <w:tc>
          <w:tcPr>
            <w:tcW w:w="1062"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1563"/>
          <w:jc w:val="center"/>
        </w:trPr>
        <w:tc>
          <w:tcPr>
            <w:tcW w:w="639"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6</w:t>
            </w:r>
          </w:p>
        </w:tc>
        <w:tc>
          <w:tcPr>
            <w:tcW w:w="1985" w:type="dxa"/>
            <w:vAlign w:val="center"/>
          </w:tcPr>
          <w:p w:rsidR="00240755" w:rsidRPr="00F82AD2" w:rsidRDefault="00240755" w:rsidP="00411778">
            <w:pPr>
              <w:pStyle w:val="TableParagraph"/>
              <w:ind w:left="0"/>
              <w:contextualSpacing/>
              <w:rPr>
                <w:sz w:val="24"/>
                <w:szCs w:val="24"/>
              </w:rPr>
            </w:pPr>
            <w:r w:rsidRPr="00F82AD2">
              <w:rPr>
                <w:sz w:val="24"/>
                <w:szCs w:val="24"/>
              </w:rPr>
              <w:t>合作产品风格、价格、包装、审核等方面的约定是否明确</w:t>
            </w:r>
          </w:p>
        </w:tc>
        <w:tc>
          <w:tcPr>
            <w:tcW w:w="5245" w:type="dxa"/>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合作产品的风格决定主体；</w:t>
            </w:r>
          </w:p>
          <w:p w:rsidR="00240755" w:rsidRPr="00F82AD2" w:rsidRDefault="00240755" w:rsidP="005755F3">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委托方是否有权审核合作产品风格；</w:t>
            </w:r>
          </w:p>
          <w:p w:rsidR="00240755" w:rsidRPr="00F82AD2" w:rsidRDefault="00240755" w:rsidP="00DE26B2">
            <w:pPr>
              <w:pStyle w:val="TableParagraph"/>
              <w:ind w:left="0"/>
              <w:contextualSpacing/>
              <w:jc w:val="both"/>
              <w:rPr>
                <w:sz w:val="24"/>
                <w:szCs w:val="24"/>
              </w:rPr>
            </w:pPr>
            <w:r w:rsidRPr="00F82AD2">
              <w:rPr>
                <w:sz w:val="24"/>
                <w:szCs w:val="24"/>
              </w:rPr>
              <w:t>3</w:t>
            </w:r>
            <w:r w:rsidR="00DE26B2">
              <w:rPr>
                <w:rFonts w:hint="eastAsia"/>
                <w:sz w:val="24"/>
                <w:szCs w:val="24"/>
              </w:rPr>
              <w:t>.</w:t>
            </w:r>
            <w:r w:rsidRPr="00F82AD2">
              <w:rPr>
                <w:sz w:val="24"/>
                <w:szCs w:val="24"/>
              </w:rPr>
              <w:t>委托方是否有权决定合作产品的价格、包装、销售形式等要素。</w:t>
            </w:r>
          </w:p>
        </w:tc>
        <w:tc>
          <w:tcPr>
            <w:tcW w:w="1062"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2962"/>
          <w:jc w:val="center"/>
        </w:trPr>
        <w:tc>
          <w:tcPr>
            <w:tcW w:w="639" w:type="dxa"/>
            <w:vAlign w:val="center"/>
          </w:tcPr>
          <w:p w:rsidR="00240755" w:rsidRPr="00F82AD2" w:rsidRDefault="00240755" w:rsidP="00411778">
            <w:pPr>
              <w:pStyle w:val="TableParagraph"/>
              <w:ind w:left="0"/>
              <w:contextualSpacing/>
              <w:jc w:val="center"/>
              <w:rPr>
                <w:sz w:val="24"/>
                <w:szCs w:val="24"/>
              </w:rPr>
            </w:pPr>
            <w:r w:rsidRPr="00F82AD2">
              <w:rPr>
                <w:sz w:val="24"/>
                <w:szCs w:val="24"/>
              </w:rPr>
              <w:lastRenderedPageBreak/>
              <w:t>7</w:t>
            </w:r>
          </w:p>
        </w:tc>
        <w:tc>
          <w:tcPr>
            <w:tcW w:w="1985" w:type="dxa"/>
            <w:vAlign w:val="center"/>
          </w:tcPr>
          <w:p w:rsidR="00240755" w:rsidRPr="00F82AD2" w:rsidRDefault="00240755" w:rsidP="00411778">
            <w:pPr>
              <w:pStyle w:val="TableParagraph"/>
              <w:ind w:left="0"/>
              <w:contextualSpacing/>
              <w:rPr>
                <w:sz w:val="24"/>
                <w:szCs w:val="24"/>
              </w:rPr>
            </w:pPr>
            <w:r w:rsidRPr="00F82AD2">
              <w:rPr>
                <w:sz w:val="24"/>
                <w:szCs w:val="24"/>
              </w:rPr>
              <w:t>合作产品的生产、质 量、销售、仓储、物 流、售后服务等要素约定是否明确</w:t>
            </w:r>
          </w:p>
        </w:tc>
        <w:tc>
          <w:tcPr>
            <w:tcW w:w="5245" w:type="dxa"/>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合作产品的生产主体是否明确，受托方是否有权委托第三方厂家生产合作产品；</w:t>
            </w:r>
          </w:p>
          <w:p w:rsidR="00240755" w:rsidRPr="00F82AD2" w:rsidRDefault="00240755" w:rsidP="005755F3">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合作产品的质量标准，质量不合格的救济途径；</w:t>
            </w:r>
          </w:p>
          <w:p w:rsidR="00240755" w:rsidRPr="00F82AD2" w:rsidRDefault="00240755" w:rsidP="005755F3">
            <w:pPr>
              <w:pStyle w:val="TableParagraph"/>
              <w:ind w:left="0"/>
              <w:contextualSpacing/>
              <w:jc w:val="both"/>
              <w:rPr>
                <w:sz w:val="24"/>
                <w:szCs w:val="24"/>
              </w:rPr>
            </w:pPr>
            <w:r w:rsidRPr="00F82AD2">
              <w:rPr>
                <w:sz w:val="24"/>
                <w:szCs w:val="24"/>
              </w:rPr>
              <w:t>3</w:t>
            </w:r>
            <w:r w:rsidR="00DE26B2">
              <w:rPr>
                <w:rFonts w:hint="eastAsia"/>
                <w:sz w:val="24"/>
                <w:szCs w:val="24"/>
              </w:rPr>
              <w:t>.</w:t>
            </w:r>
            <w:r w:rsidRPr="00F82AD2">
              <w:rPr>
                <w:sz w:val="24"/>
                <w:szCs w:val="24"/>
              </w:rPr>
              <w:t>合作产品的销售主体是否明确；</w:t>
            </w:r>
          </w:p>
          <w:p w:rsidR="00240755" w:rsidRPr="00F82AD2" w:rsidRDefault="00240755" w:rsidP="005755F3">
            <w:pPr>
              <w:pStyle w:val="TableParagraph"/>
              <w:ind w:left="0"/>
              <w:contextualSpacing/>
              <w:jc w:val="both"/>
              <w:rPr>
                <w:sz w:val="24"/>
                <w:szCs w:val="24"/>
              </w:rPr>
            </w:pPr>
            <w:r w:rsidRPr="00F82AD2">
              <w:rPr>
                <w:sz w:val="24"/>
                <w:szCs w:val="24"/>
              </w:rPr>
              <w:t>4</w:t>
            </w:r>
            <w:r w:rsidR="00DE26B2">
              <w:rPr>
                <w:rFonts w:hint="eastAsia"/>
                <w:sz w:val="24"/>
                <w:szCs w:val="24"/>
              </w:rPr>
              <w:t>.</w:t>
            </w:r>
            <w:r w:rsidRPr="00F82AD2">
              <w:rPr>
                <w:sz w:val="24"/>
                <w:szCs w:val="24"/>
              </w:rPr>
              <w:t>合作产品的仓储位置，仓储费用的负担主体是否明确；</w:t>
            </w:r>
          </w:p>
          <w:p w:rsidR="00240755" w:rsidRPr="00F82AD2" w:rsidRDefault="00240755" w:rsidP="005755F3">
            <w:pPr>
              <w:pStyle w:val="TableParagraph"/>
              <w:ind w:left="0"/>
              <w:contextualSpacing/>
              <w:jc w:val="both"/>
              <w:rPr>
                <w:sz w:val="24"/>
                <w:szCs w:val="24"/>
              </w:rPr>
            </w:pPr>
            <w:r w:rsidRPr="00F82AD2">
              <w:rPr>
                <w:sz w:val="24"/>
                <w:szCs w:val="24"/>
              </w:rPr>
              <w:t>5</w:t>
            </w:r>
            <w:r w:rsidR="00DE26B2">
              <w:rPr>
                <w:rFonts w:hint="eastAsia"/>
                <w:sz w:val="24"/>
                <w:szCs w:val="24"/>
              </w:rPr>
              <w:t>.</w:t>
            </w:r>
            <w:r w:rsidRPr="00F82AD2">
              <w:rPr>
                <w:sz w:val="24"/>
                <w:szCs w:val="24"/>
              </w:rPr>
              <w:t>合作产品的物流费用承担主体；</w:t>
            </w:r>
          </w:p>
          <w:p w:rsidR="00240755" w:rsidRPr="00F82AD2" w:rsidRDefault="00240755" w:rsidP="00DE26B2">
            <w:pPr>
              <w:pStyle w:val="TableParagraph"/>
              <w:ind w:left="0"/>
              <w:contextualSpacing/>
              <w:jc w:val="both"/>
              <w:rPr>
                <w:sz w:val="24"/>
                <w:szCs w:val="24"/>
              </w:rPr>
            </w:pPr>
            <w:r w:rsidRPr="00F82AD2">
              <w:rPr>
                <w:sz w:val="24"/>
                <w:szCs w:val="24"/>
              </w:rPr>
              <w:t>6</w:t>
            </w:r>
            <w:r w:rsidR="00DE26B2">
              <w:rPr>
                <w:rFonts w:hint="eastAsia"/>
                <w:sz w:val="24"/>
                <w:szCs w:val="24"/>
              </w:rPr>
              <w:t>.</w:t>
            </w:r>
            <w:r w:rsidRPr="00F82AD2">
              <w:rPr>
                <w:sz w:val="24"/>
                <w:szCs w:val="24"/>
              </w:rPr>
              <w:t>售后服务期及售后服务的承担主体是否明确</w:t>
            </w:r>
          </w:p>
        </w:tc>
        <w:tc>
          <w:tcPr>
            <w:tcW w:w="1062" w:type="dxa"/>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1260"/>
          <w:jc w:val="center"/>
        </w:trPr>
        <w:tc>
          <w:tcPr>
            <w:tcW w:w="639"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8</w:t>
            </w:r>
          </w:p>
        </w:tc>
        <w:tc>
          <w:tcPr>
            <w:tcW w:w="198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合作产品上线相关问题约定是否明确</w:t>
            </w:r>
          </w:p>
        </w:tc>
        <w:tc>
          <w:tcPr>
            <w:tcW w:w="524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上线渠道的决定主体；</w:t>
            </w:r>
          </w:p>
          <w:p w:rsidR="00240755" w:rsidRPr="00F82AD2" w:rsidRDefault="00240755" w:rsidP="005755F3">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是否约定了明确的上线时间；</w:t>
            </w:r>
          </w:p>
          <w:p w:rsidR="00240755" w:rsidRPr="00F82AD2" w:rsidRDefault="00240755" w:rsidP="00DE26B2">
            <w:pPr>
              <w:pStyle w:val="TableParagraph"/>
              <w:ind w:left="0"/>
              <w:contextualSpacing/>
              <w:jc w:val="both"/>
              <w:rPr>
                <w:sz w:val="24"/>
                <w:szCs w:val="24"/>
              </w:rPr>
            </w:pPr>
            <w:r w:rsidRPr="00F82AD2">
              <w:rPr>
                <w:sz w:val="24"/>
                <w:szCs w:val="24"/>
              </w:rPr>
              <w:t>3</w:t>
            </w:r>
            <w:r w:rsidR="00DE26B2">
              <w:rPr>
                <w:rFonts w:hint="eastAsia"/>
                <w:sz w:val="24"/>
                <w:szCs w:val="24"/>
              </w:rPr>
              <w:t>.</w:t>
            </w:r>
            <w:r w:rsidRPr="00F82AD2">
              <w:rPr>
                <w:sz w:val="24"/>
                <w:szCs w:val="24"/>
              </w:rPr>
              <w:t>不能按时上线的救济途径。</w:t>
            </w:r>
          </w:p>
        </w:tc>
        <w:tc>
          <w:tcPr>
            <w:tcW w:w="1062"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5755F3">
        <w:trPr>
          <w:trHeight w:val="2681"/>
          <w:jc w:val="center"/>
        </w:trPr>
        <w:tc>
          <w:tcPr>
            <w:tcW w:w="639"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9</w:t>
            </w:r>
          </w:p>
        </w:tc>
        <w:tc>
          <w:tcPr>
            <w:tcW w:w="198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结算与支付相关条款约定是否明确</w:t>
            </w:r>
          </w:p>
        </w:tc>
        <w:tc>
          <w:tcPr>
            <w:tcW w:w="524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授权费的支付方式（单一授权费、授权费+</w:t>
            </w:r>
          </w:p>
          <w:p w:rsidR="00240755" w:rsidRPr="00F82AD2" w:rsidRDefault="00240755" w:rsidP="005755F3">
            <w:pPr>
              <w:pStyle w:val="TableParagraph"/>
              <w:ind w:left="0"/>
              <w:contextualSpacing/>
              <w:jc w:val="both"/>
              <w:rPr>
                <w:sz w:val="24"/>
                <w:szCs w:val="24"/>
              </w:rPr>
            </w:pPr>
            <w:r w:rsidRPr="00F82AD2">
              <w:rPr>
                <w:sz w:val="24"/>
                <w:szCs w:val="24"/>
              </w:rPr>
              <w:t>产品分成、仅分成）；</w:t>
            </w:r>
          </w:p>
          <w:p w:rsidR="00240755" w:rsidRPr="00F82AD2" w:rsidRDefault="00240755" w:rsidP="005755F3">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支付分成的，分成比例是否明确，分成数额的计算方式是否明确；</w:t>
            </w:r>
          </w:p>
          <w:p w:rsidR="00240755" w:rsidRPr="00F82AD2" w:rsidRDefault="00240755" w:rsidP="005755F3">
            <w:pPr>
              <w:pStyle w:val="TableParagraph"/>
              <w:ind w:left="0"/>
              <w:contextualSpacing/>
              <w:jc w:val="both"/>
              <w:rPr>
                <w:sz w:val="24"/>
                <w:szCs w:val="24"/>
              </w:rPr>
            </w:pPr>
            <w:r w:rsidRPr="00F82AD2">
              <w:rPr>
                <w:sz w:val="24"/>
                <w:szCs w:val="24"/>
              </w:rPr>
              <w:t>3</w:t>
            </w:r>
            <w:r w:rsidR="00DE26B2">
              <w:rPr>
                <w:rFonts w:hint="eastAsia"/>
                <w:sz w:val="24"/>
                <w:szCs w:val="24"/>
              </w:rPr>
              <w:t>.</w:t>
            </w:r>
            <w:r w:rsidRPr="00F82AD2">
              <w:rPr>
                <w:sz w:val="24"/>
                <w:szCs w:val="24"/>
              </w:rPr>
              <w:t>结算周期是否明确，是否要求形成书面结算单；</w:t>
            </w:r>
          </w:p>
          <w:p w:rsidR="00240755" w:rsidRPr="00F82AD2" w:rsidRDefault="00240755" w:rsidP="005755F3">
            <w:pPr>
              <w:pStyle w:val="TableParagraph"/>
              <w:ind w:left="0"/>
              <w:contextualSpacing/>
              <w:jc w:val="both"/>
              <w:rPr>
                <w:sz w:val="24"/>
                <w:szCs w:val="24"/>
              </w:rPr>
            </w:pPr>
            <w:r w:rsidRPr="00F82AD2">
              <w:rPr>
                <w:sz w:val="24"/>
                <w:szCs w:val="24"/>
              </w:rPr>
              <w:t>4</w:t>
            </w:r>
            <w:r w:rsidR="00DE26B2">
              <w:rPr>
                <w:rFonts w:hint="eastAsia"/>
                <w:sz w:val="24"/>
                <w:szCs w:val="24"/>
              </w:rPr>
              <w:t>.</w:t>
            </w:r>
            <w:r w:rsidRPr="00F82AD2">
              <w:rPr>
                <w:sz w:val="24"/>
                <w:szCs w:val="24"/>
              </w:rPr>
              <w:t>衍生品销售收入的收款主体是否明确；</w:t>
            </w:r>
          </w:p>
          <w:p w:rsidR="00240755" w:rsidRPr="00F82AD2" w:rsidRDefault="00240755" w:rsidP="00DE26B2">
            <w:pPr>
              <w:pStyle w:val="TableParagraph"/>
              <w:ind w:left="0"/>
              <w:contextualSpacing/>
              <w:jc w:val="both"/>
              <w:rPr>
                <w:sz w:val="24"/>
                <w:szCs w:val="24"/>
              </w:rPr>
            </w:pPr>
            <w:r w:rsidRPr="00F82AD2">
              <w:rPr>
                <w:sz w:val="24"/>
                <w:szCs w:val="24"/>
              </w:rPr>
              <w:t>5</w:t>
            </w:r>
            <w:r w:rsidR="00DE26B2">
              <w:rPr>
                <w:rFonts w:hint="eastAsia"/>
                <w:sz w:val="24"/>
                <w:szCs w:val="24"/>
              </w:rPr>
              <w:t>.</w:t>
            </w:r>
            <w:r w:rsidRPr="00F82AD2">
              <w:rPr>
                <w:sz w:val="24"/>
                <w:szCs w:val="24"/>
              </w:rPr>
              <w:t>是否约定了明确的开票条款。</w:t>
            </w:r>
          </w:p>
        </w:tc>
        <w:tc>
          <w:tcPr>
            <w:tcW w:w="1062"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835"/>
          <w:jc w:val="center"/>
        </w:trPr>
        <w:tc>
          <w:tcPr>
            <w:tcW w:w="639"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10</w:t>
            </w:r>
          </w:p>
        </w:tc>
        <w:tc>
          <w:tcPr>
            <w:tcW w:w="198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知识产权相关事项约定是否明确</w:t>
            </w:r>
          </w:p>
        </w:tc>
        <w:tc>
          <w:tcPr>
            <w:tcW w:w="524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合同双方合作前各方知识产权的界定；</w:t>
            </w:r>
          </w:p>
          <w:p w:rsidR="00240755" w:rsidRPr="00F82AD2" w:rsidRDefault="00240755" w:rsidP="00DE26B2">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合作作品知识产权权属人的约定。</w:t>
            </w:r>
          </w:p>
        </w:tc>
        <w:tc>
          <w:tcPr>
            <w:tcW w:w="1062"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核心</w:t>
            </w:r>
          </w:p>
        </w:tc>
      </w:tr>
      <w:tr w:rsidR="00F82AD2" w:rsidRPr="00F82AD2" w:rsidTr="005755F3">
        <w:trPr>
          <w:trHeight w:val="1694"/>
          <w:jc w:val="center"/>
        </w:trPr>
        <w:tc>
          <w:tcPr>
            <w:tcW w:w="639"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11</w:t>
            </w:r>
          </w:p>
        </w:tc>
        <w:tc>
          <w:tcPr>
            <w:tcW w:w="198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违约责任是否全面</w:t>
            </w:r>
          </w:p>
        </w:tc>
        <w:tc>
          <w:tcPr>
            <w:tcW w:w="524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不按时支付分成款的责任；</w:t>
            </w:r>
          </w:p>
          <w:p w:rsidR="00240755" w:rsidRPr="00F82AD2" w:rsidRDefault="00240755" w:rsidP="005755F3">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无正当理由不提供授权标的相关素材的责任；</w:t>
            </w:r>
          </w:p>
          <w:p w:rsidR="00240755" w:rsidRPr="00F82AD2" w:rsidRDefault="00240755" w:rsidP="005755F3">
            <w:pPr>
              <w:pStyle w:val="TableParagraph"/>
              <w:ind w:left="0"/>
              <w:contextualSpacing/>
              <w:jc w:val="both"/>
              <w:rPr>
                <w:sz w:val="24"/>
                <w:szCs w:val="24"/>
              </w:rPr>
            </w:pPr>
            <w:r w:rsidRPr="00F82AD2">
              <w:rPr>
                <w:sz w:val="24"/>
                <w:szCs w:val="24"/>
              </w:rPr>
              <w:t>3</w:t>
            </w:r>
            <w:r w:rsidR="00DE26B2">
              <w:rPr>
                <w:rFonts w:hint="eastAsia"/>
                <w:sz w:val="24"/>
                <w:szCs w:val="24"/>
              </w:rPr>
              <w:t>.</w:t>
            </w:r>
            <w:r w:rsidRPr="00F82AD2">
              <w:rPr>
                <w:sz w:val="24"/>
                <w:szCs w:val="24"/>
              </w:rPr>
              <w:t>授权</w:t>
            </w:r>
            <w:proofErr w:type="gramStart"/>
            <w:r w:rsidRPr="00F82AD2">
              <w:rPr>
                <w:sz w:val="24"/>
                <w:szCs w:val="24"/>
              </w:rPr>
              <w:t>方主体</w:t>
            </w:r>
            <w:proofErr w:type="gramEnd"/>
            <w:r w:rsidRPr="00F82AD2">
              <w:rPr>
                <w:sz w:val="24"/>
                <w:szCs w:val="24"/>
              </w:rPr>
              <w:t>不适格的责任；</w:t>
            </w:r>
          </w:p>
          <w:p w:rsidR="00240755" w:rsidRPr="00F82AD2" w:rsidRDefault="00240755" w:rsidP="005755F3">
            <w:pPr>
              <w:pStyle w:val="TableParagraph"/>
              <w:ind w:left="0"/>
              <w:contextualSpacing/>
              <w:jc w:val="both"/>
              <w:rPr>
                <w:sz w:val="24"/>
                <w:szCs w:val="24"/>
              </w:rPr>
            </w:pPr>
            <w:r w:rsidRPr="00F82AD2">
              <w:rPr>
                <w:sz w:val="24"/>
                <w:szCs w:val="24"/>
              </w:rPr>
              <w:t>4</w:t>
            </w:r>
            <w:r w:rsidR="00DE26B2">
              <w:rPr>
                <w:rFonts w:hint="eastAsia"/>
                <w:sz w:val="24"/>
                <w:szCs w:val="24"/>
              </w:rPr>
              <w:t>.</w:t>
            </w:r>
            <w:r w:rsidRPr="00F82AD2">
              <w:rPr>
                <w:sz w:val="24"/>
                <w:szCs w:val="24"/>
              </w:rPr>
              <w:t>知识产权侵权方面的违约责任约定；</w:t>
            </w:r>
          </w:p>
          <w:p w:rsidR="00240755" w:rsidRPr="00F82AD2" w:rsidRDefault="00240755" w:rsidP="00DE26B2">
            <w:pPr>
              <w:pStyle w:val="TableParagraph"/>
              <w:ind w:left="0"/>
              <w:contextualSpacing/>
              <w:jc w:val="both"/>
              <w:rPr>
                <w:sz w:val="24"/>
                <w:szCs w:val="24"/>
              </w:rPr>
            </w:pPr>
            <w:r w:rsidRPr="00F82AD2">
              <w:rPr>
                <w:sz w:val="24"/>
                <w:szCs w:val="24"/>
              </w:rPr>
              <w:t>5</w:t>
            </w:r>
            <w:r w:rsidR="00DE26B2">
              <w:rPr>
                <w:rFonts w:hint="eastAsia"/>
                <w:sz w:val="24"/>
                <w:szCs w:val="24"/>
              </w:rPr>
              <w:t>.</w:t>
            </w:r>
            <w:r w:rsidRPr="00F82AD2">
              <w:rPr>
                <w:sz w:val="24"/>
                <w:szCs w:val="24"/>
              </w:rPr>
              <w:t>双方无正当理由单方解除合同的责任。</w:t>
            </w:r>
          </w:p>
        </w:tc>
        <w:tc>
          <w:tcPr>
            <w:tcW w:w="1062"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5755F3">
        <w:trPr>
          <w:trHeight w:val="839"/>
          <w:jc w:val="center"/>
        </w:trPr>
        <w:tc>
          <w:tcPr>
            <w:tcW w:w="639"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12</w:t>
            </w:r>
          </w:p>
        </w:tc>
        <w:tc>
          <w:tcPr>
            <w:tcW w:w="198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是否约定了保密条款</w:t>
            </w:r>
          </w:p>
        </w:tc>
        <w:tc>
          <w:tcPr>
            <w:tcW w:w="524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是否约定了详尽且有可操作性的保密条</w:t>
            </w:r>
          </w:p>
          <w:p w:rsidR="00240755" w:rsidRPr="00F82AD2" w:rsidRDefault="00240755" w:rsidP="005755F3">
            <w:pPr>
              <w:pStyle w:val="TableParagraph"/>
              <w:ind w:left="0"/>
              <w:contextualSpacing/>
              <w:jc w:val="both"/>
              <w:rPr>
                <w:sz w:val="24"/>
                <w:szCs w:val="24"/>
              </w:rPr>
            </w:pPr>
            <w:r w:rsidRPr="00F82AD2">
              <w:rPr>
                <w:sz w:val="24"/>
                <w:szCs w:val="24"/>
              </w:rPr>
              <w:t>款，保密责任是否公平。</w:t>
            </w:r>
          </w:p>
        </w:tc>
        <w:tc>
          <w:tcPr>
            <w:tcW w:w="1062"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F82AD2" w:rsidRPr="00F82AD2" w:rsidTr="005755F3">
        <w:trPr>
          <w:trHeight w:val="1107"/>
          <w:jc w:val="center"/>
        </w:trPr>
        <w:tc>
          <w:tcPr>
            <w:tcW w:w="639"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13</w:t>
            </w:r>
          </w:p>
        </w:tc>
        <w:tc>
          <w:tcPr>
            <w:tcW w:w="198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争议解决条款是否具有可操作性</w:t>
            </w:r>
          </w:p>
        </w:tc>
        <w:tc>
          <w:tcPr>
            <w:tcW w:w="524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是否指定了诉讼、仲裁中的一种争议解决方式，同时约定诉讼、仲裁的，仲裁条款无效。</w:t>
            </w:r>
          </w:p>
          <w:p w:rsidR="00240755" w:rsidRPr="00F82AD2" w:rsidRDefault="00240755" w:rsidP="00DE26B2">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约定管辖是否符合民诉法的相关规定。</w:t>
            </w:r>
          </w:p>
        </w:tc>
        <w:tc>
          <w:tcPr>
            <w:tcW w:w="1062"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r w:rsidR="00BF2A76" w:rsidRPr="00F82AD2" w:rsidTr="005755F3">
        <w:trPr>
          <w:trHeight w:val="1122"/>
          <w:jc w:val="center"/>
        </w:trPr>
        <w:tc>
          <w:tcPr>
            <w:tcW w:w="639"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14</w:t>
            </w:r>
          </w:p>
        </w:tc>
        <w:tc>
          <w:tcPr>
            <w:tcW w:w="198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rPr>
                <w:sz w:val="24"/>
                <w:szCs w:val="24"/>
              </w:rPr>
            </w:pPr>
            <w:r w:rsidRPr="00F82AD2">
              <w:rPr>
                <w:sz w:val="24"/>
                <w:szCs w:val="24"/>
              </w:rPr>
              <w:t>合同的组成部分</w:t>
            </w:r>
          </w:p>
        </w:tc>
        <w:tc>
          <w:tcPr>
            <w:tcW w:w="5245"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5755F3">
            <w:pPr>
              <w:pStyle w:val="TableParagraph"/>
              <w:ind w:left="0"/>
              <w:contextualSpacing/>
              <w:jc w:val="both"/>
              <w:rPr>
                <w:sz w:val="24"/>
                <w:szCs w:val="24"/>
              </w:rPr>
            </w:pPr>
            <w:r w:rsidRPr="00F82AD2">
              <w:rPr>
                <w:sz w:val="24"/>
                <w:szCs w:val="24"/>
              </w:rPr>
              <w:t>1</w:t>
            </w:r>
            <w:r w:rsidR="00DE26B2">
              <w:rPr>
                <w:rFonts w:hint="eastAsia"/>
                <w:sz w:val="24"/>
                <w:szCs w:val="24"/>
              </w:rPr>
              <w:t>.</w:t>
            </w:r>
            <w:r w:rsidRPr="00F82AD2">
              <w:rPr>
                <w:sz w:val="24"/>
                <w:szCs w:val="24"/>
              </w:rPr>
              <w:t>主文部分；</w:t>
            </w:r>
          </w:p>
          <w:p w:rsidR="00240755" w:rsidRPr="00F82AD2" w:rsidRDefault="00240755" w:rsidP="005755F3">
            <w:pPr>
              <w:pStyle w:val="TableParagraph"/>
              <w:ind w:left="0"/>
              <w:contextualSpacing/>
              <w:jc w:val="both"/>
              <w:rPr>
                <w:sz w:val="24"/>
                <w:szCs w:val="24"/>
              </w:rPr>
            </w:pPr>
            <w:r w:rsidRPr="00F82AD2">
              <w:rPr>
                <w:sz w:val="24"/>
                <w:szCs w:val="24"/>
              </w:rPr>
              <w:t>2</w:t>
            </w:r>
            <w:r w:rsidR="00DE26B2">
              <w:rPr>
                <w:rFonts w:hint="eastAsia"/>
                <w:sz w:val="24"/>
                <w:szCs w:val="24"/>
              </w:rPr>
              <w:t>.</w:t>
            </w:r>
            <w:r w:rsidRPr="00F82AD2">
              <w:rPr>
                <w:sz w:val="24"/>
                <w:szCs w:val="24"/>
              </w:rPr>
              <w:t>附件部分；</w:t>
            </w:r>
          </w:p>
          <w:p w:rsidR="00240755" w:rsidRPr="00F82AD2" w:rsidRDefault="00240755" w:rsidP="00DE26B2">
            <w:pPr>
              <w:pStyle w:val="TableParagraph"/>
              <w:ind w:left="0"/>
              <w:contextualSpacing/>
              <w:jc w:val="both"/>
              <w:rPr>
                <w:sz w:val="24"/>
                <w:szCs w:val="24"/>
              </w:rPr>
            </w:pPr>
            <w:r w:rsidRPr="00F82AD2">
              <w:rPr>
                <w:sz w:val="24"/>
                <w:szCs w:val="24"/>
              </w:rPr>
              <w:t>3</w:t>
            </w:r>
            <w:r w:rsidR="00DE26B2">
              <w:rPr>
                <w:rFonts w:hint="eastAsia"/>
                <w:sz w:val="24"/>
                <w:szCs w:val="24"/>
              </w:rPr>
              <w:t>.</w:t>
            </w:r>
            <w:bookmarkStart w:id="8" w:name="_GoBack"/>
            <w:bookmarkEnd w:id="8"/>
            <w:r w:rsidRPr="00F82AD2">
              <w:rPr>
                <w:sz w:val="24"/>
                <w:szCs w:val="24"/>
              </w:rPr>
              <w:t>补充协议（或有）。</w:t>
            </w:r>
          </w:p>
        </w:tc>
        <w:tc>
          <w:tcPr>
            <w:tcW w:w="1062" w:type="dxa"/>
            <w:tcBorders>
              <w:top w:val="single" w:sz="6" w:space="0" w:color="000000"/>
              <w:left w:val="single" w:sz="6" w:space="0" w:color="000000"/>
              <w:bottom w:val="single" w:sz="6" w:space="0" w:color="000000"/>
              <w:right w:val="single" w:sz="6" w:space="0" w:color="000000"/>
            </w:tcBorders>
            <w:vAlign w:val="center"/>
          </w:tcPr>
          <w:p w:rsidR="00240755" w:rsidRPr="00F82AD2" w:rsidRDefault="00240755" w:rsidP="00411778">
            <w:pPr>
              <w:pStyle w:val="TableParagraph"/>
              <w:ind w:left="0"/>
              <w:contextualSpacing/>
              <w:jc w:val="center"/>
              <w:rPr>
                <w:sz w:val="24"/>
                <w:szCs w:val="24"/>
              </w:rPr>
            </w:pPr>
            <w:r w:rsidRPr="00F82AD2">
              <w:rPr>
                <w:sz w:val="24"/>
                <w:szCs w:val="24"/>
              </w:rPr>
              <w:t>常规</w:t>
            </w:r>
          </w:p>
        </w:tc>
      </w:tr>
    </w:tbl>
    <w:p w:rsidR="00796257" w:rsidRDefault="00796257"/>
    <w:sectPr w:rsidR="00796257" w:rsidSect="00F82AD2">
      <w:footerReference w:type="default" r:id="rId9"/>
      <w:pgSz w:w="11906" w:h="16838"/>
      <w:pgMar w:top="2041" w:right="1559" w:bottom="1701" w:left="1559"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D9D" w:rsidRDefault="003D5D9D">
      <w:r>
        <w:separator/>
      </w:r>
    </w:p>
  </w:endnote>
  <w:endnote w:type="continuationSeparator" w:id="0">
    <w:p w:rsidR="003D5D9D" w:rsidRDefault="003D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E5" w:rsidRPr="00802912" w:rsidRDefault="003D5D9D" w:rsidP="00411778">
    <w:pPr>
      <w:pStyle w:val="a5"/>
      <w:numPr>
        <w:ilvl w:val="0"/>
        <w:numId w:val="43"/>
      </w:numPr>
      <w:wordWrap w:val="0"/>
      <w:jc w:val="right"/>
      <w:rPr>
        <w:rFonts w:ascii="楷体" w:eastAsia="楷体" w:hAnsi="楷体"/>
        <w:sz w:val="24"/>
        <w:szCs w:val="24"/>
      </w:rPr>
    </w:pPr>
    <w:sdt>
      <w:sdtPr>
        <w:id w:val="2098438804"/>
        <w:docPartObj>
          <w:docPartGallery w:val="Page Numbers (Bottom of Page)"/>
          <w:docPartUnique/>
        </w:docPartObj>
      </w:sdtPr>
      <w:sdtEndPr>
        <w:rPr>
          <w:rFonts w:ascii="楷体" w:eastAsia="楷体" w:hAnsi="楷体"/>
          <w:sz w:val="24"/>
          <w:szCs w:val="24"/>
        </w:rPr>
      </w:sdtEndPr>
      <w:sdtContent>
        <w:r w:rsidR="00301EE5" w:rsidRPr="00BF366F">
          <w:rPr>
            <w:rFonts w:ascii="楷体" w:eastAsia="楷体" w:hAnsi="楷体"/>
            <w:sz w:val="24"/>
            <w:szCs w:val="24"/>
          </w:rPr>
          <w:fldChar w:fldCharType="begin"/>
        </w:r>
        <w:r w:rsidR="00301EE5" w:rsidRPr="00BF366F">
          <w:rPr>
            <w:rFonts w:ascii="楷体" w:eastAsia="楷体" w:hAnsi="楷体"/>
            <w:sz w:val="24"/>
            <w:szCs w:val="24"/>
          </w:rPr>
          <w:instrText>PAGE   \* MERGEFORMAT</w:instrText>
        </w:r>
        <w:r w:rsidR="00301EE5" w:rsidRPr="00BF366F">
          <w:rPr>
            <w:rFonts w:ascii="楷体" w:eastAsia="楷体" w:hAnsi="楷体"/>
            <w:sz w:val="24"/>
            <w:szCs w:val="24"/>
          </w:rPr>
          <w:fldChar w:fldCharType="separate"/>
        </w:r>
        <w:r w:rsidR="00DE26B2" w:rsidRPr="00DE26B2">
          <w:rPr>
            <w:rFonts w:ascii="楷体" w:eastAsia="楷体" w:hAnsi="楷体"/>
            <w:noProof/>
            <w:sz w:val="24"/>
            <w:szCs w:val="24"/>
            <w:lang w:val="zh-CN"/>
          </w:rPr>
          <w:t>18</w:t>
        </w:r>
        <w:r w:rsidR="00301EE5" w:rsidRPr="00BF366F">
          <w:rPr>
            <w:rFonts w:ascii="楷体" w:eastAsia="楷体" w:hAnsi="楷体"/>
            <w:sz w:val="24"/>
            <w:szCs w:val="24"/>
          </w:rPr>
          <w:fldChar w:fldCharType="end"/>
        </w:r>
        <w:r w:rsidR="00301EE5" w:rsidRPr="00BF366F">
          <w:rPr>
            <w:rFonts w:ascii="楷体" w:eastAsia="楷体" w:hAnsi="楷体"/>
            <w:sz w:val="24"/>
            <w:szCs w:val="24"/>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D9D" w:rsidRDefault="003D5D9D">
      <w:r>
        <w:separator/>
      </w:r>
    </w:p>
  </w:footnote>
  <w:footnote w:type="continuationSeparator" w:id="0">
    <w:p w:rsidR="003D5D9D" w:rsidRDefault="003D5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09729D5A"/>
    <w:lvl w:ilvl="0">
      <w:start w:val="1"/>
      <w:numFmt w:val="decimal"/>
      <w:suff w:val="space"/>
      <w:lvlText w:val="（%1）"/>
      <w:lvlJc w:val="left"/>
      <w:pPr>
        <w:ind w:left="0" w:firstLine="0"/>
      </w:pPr>
      <w:rPr>
        <w:rFonts w:ascii="楷体" w:eastAsia="楷体" w:hAnsi="楷体" w:cs="楷体" w:hint="default"/>
        <w:color w:val="3D3D3D"/>
        <w:spacing w:val="-3"/>
        <w:w w:val="100"/>
        <w:sz w:val="19"/>
        <w:szCs w:val="19"/>
        <w:lang w:val="zh-CN" w:eastAsia="zh-CN" w:bidi="zh-CN"/>
      </w:rPr>
    </w:lvl>
    <w:lvl w:ilvl="1">
      <w:numFmt w:val="bullet"/>
      <w:lvlText w:val="•"/>
      <w:lvlJc w:val="left"/>
      <w:pPr>
        <w:ind w:left="1165" w:hanging="530"/>
      </w:pPr>
      <w:rPr>
        <w:rFonts w:hint="default"/>
        <w:lang w:val="zh-CN" w:eastAsia="zh-CN" w:bidi="zh-CN"/>
      </w:rPr>
    </w:lvl>
    <w:lvl w:ilvl="2">
      <w:numFmt w:val="bullet"/>
      <w:lvlText w:val="•"/>
      <w:lvlJc w:val="left"/>
      <w:pPr>
        <w:ind w:left="1690" w:hanging="530"/>
      </w:pPr>
      <w:rPr>
        <w:rFonts w:hint="default"/>
        <w:lang w:val="zh-CN" w:eastAsia="zh-CN" w:bidi="zh-CN"/>
      </w:rPr>
    </w:lvl>
    <w:lvl w:ilvl="3">
      <w:numFmt w:val="bullet"/>
      <w:lvlText w:val="•"/>
      <w:lvlJc w:val="left"/>
      <w:pPr>
        <w:ind w:left="2215" w:hanging="530"/>
      </w:pPr>
      <w:rPr>
        <w:rFonts w:hint="default"/>
        <w:lang w:val="zh-CN" w:eastAsia="zh-CN" w:bidi="zh-CN"/>
      </w:rPr>
    </w:lvl>
    <w:lvl w:ilvl="4">
      <w:numFmt w:val="bullet"/>
      <w:lvlText w:val="•"/>
      <w:lvlJc w:val="left"/>
      <w:pPr>
        <w:ind w:left="2740" w:hanging="530"/>
      </w:pPr>
      <w:rPr>
        <w:rFonts w:hint="default"/>
        <w:lang w:val="zh-CN" w:eastAsia="zh-CN" w:bidi="zh-CN"/>
      </w:rPr>
    </w:lvl>
    <w:lvl w:ilvl="5">
      <w:numFmt w:val="bullet"/>
      <w:lvlText w:val="•"/>
      <w:lvlJc w:val="left"/>
      <w:pPr>
        <w:ind w:left="3265" w:hanging="530"/>
      </w:pPr>
      <w:rPr>
        <w:rFonts w:hint="default"/>
        <w:lang w:val="zh-CN" w:eastAsia="zh-CN" w:bidi="zh-CN"/>
      </w:rPr>
    </w:lvl>
    <w:lvl w:ilvl="6">
      <w:numFmt w:val="bullet"/>
      <w:lvlText w:val="•"/>
      <w:lvlJc w:val="left"/>
      <w:pPr>
        <w:ind w:left="3790" w:hanging="530"/>
      </w:pPr>
      <w:rPr>
        <w:rFonts w:hint="default"/>
        <w:lang w:val="zh-CN" w:eastAsia="zh-CN" w:bidi="zh-CN"/>
      </w:rPr>
    </w:lvl>
    <w:lvl w:ilvl="7">
      <w:numFmt w:val="bullet"/>
      <w:lvlText w:val="•"/>
      <w:lvlJc w:val="left"/>
      <w:pPr>
        <w:ind w:left="4315" w:hanging="530"/>
      </w:pPr>
      <w:rPr>
        <w:rFonts w:hint="default"/>
        <w:lang w:val="zh-CN" w:eastAsia="zh-CN" w:bidi="zh-CN"/>
      </w:rPr>
    </w:lvl>
    <w:lvl w:ilvl="8">
      <w:numFmt w:val="bullet"/>
      <w:lvlText w:val="•"/>
      <w:lvlJc w:val="left"/>
      <w:pPr>
        <w:ind w:left="4840" w:hanging="530"/>
      </w:pPr>
      <w:rPr>
        <w:rFonts w:hint="default"/>
        <w:lang w:val="zh-CN" w:eastAsia="zh-CN" w:bidi="zh-CN"/>
      </w:rPr>
    </w:lvl>
  </w:abstractNum>
  <w:abstractNum w:abstractNumId="1">
    <w:nsid w:val="8CAEB125"/>
    <w:multiLevelType w:val="multilevel"/>
    <w:tmpl w:val="E50CA6FA"/>
    <w:lvl w:ilvl="0">
      <w:start w:val="1"/>
      <w:numFmt w:val="decimal"/>
      <w:suff w:val="space"/>
      <w:lvlText w:val="（%1）"/>
      <w:lvlJc w:val="left"/>
      <w:pPr>
        <w:ind w:left="0" w:firstLine="0"/>
      </w:pPr>
      <w:rPr>
        <w:rFonts w:ascii="楷体" w:eastAsia="楷体" w:hAnsi="楷体" w:cs="楷体" w:hint="default"/>
        <w:color w:val="3D3D3D"/>
        <w:spacing w:val="-3"/>
        <w:w w:val="100"/>
        <w:sz w:val="19"/>
        <w:szCs w:val="19"/>
        <w:lang w:val="zh-CN" w:eastAsia="zh-CN" w:bidi="zh-CN"/>
      </w:rPr>
    </w:lvl>
    <w:lvl w:ilvl="1">
      <w:numFmt w:val="bullet"/>
      <w:lvlText w:val="•"/>
      <w:lvlJc w:val="left"/>
      <w:pPr>
        <w:ind w:left="1165" w:hanging="530"/>
      </w:pPr>
      <w:rPr>
        <w:rFonts w:hint="default"/>
        <w:lang w:val="zh-CN" w:eastAsia="zh-CN" w:bidi="zh-CN"/>
      </w:rPr>
    </w:lvl>
    <w:lvl w:ilvl="2">
      <w:numFmt w:val="bullet"/>
      <w:lvlText w:val="•"/>
      <w:lvlJc w:val="left"/>
      <w:pPr>
        <w:ind w:left="1690" w:hanging="530"/>
      </w:pPr>
      <w:rPr>
        <w:rFonts w:hint="default"/>
        <w:lang w:val="zh-CN" w:eastAsia="zh-CN" w:bidi="zh-CN"/>
      </w:rPr>
    </w:lvl>
    <w:lvl w:ilvl="3">
      <w:numFmt w:val="bullet"/>
      <w:lvlText w:val="•"/>
      <w:lvlJc w:val="left"/>
      <w:pPr>
        <w:ind w:left="2215" w:hanging="530"/>
      </w:pPr>
      <w:rPr>
        <w:rFonts w:hint="default"/>
        <w:lang w:val="zh-CN" w:eastAsia="zh-CN" w:bidi="zh-CN"/>
      </w:rPr>
    </w:lvl>
    <w:lvl w:ilvl="4">
      <w:numFmt w:val="bullet"/>
      <w:lvlText w:val="•"/>
      <w:lvlJc w:val="left"/>
      <w:pPr>
        <w:ind w:left="2740" w:hanging="530"/>
      </w:pPr>
      <w:rPr>
        <w:rFonts w:hint="default"/>
        <w:lang w:val="zh-CN" w:eastAsia="zh-CN" w:bidi="zh-CN"/>
      </w:rPr>
    </w:lvl>
    <w:lvl w:ilvl="5">
      <w:numFmt w:val="bullet"/>
      <w:lvlText w:val="•"/>
      <w:lvlJc w:val="left"/>
      <w:pPr>
        <w:ind w:left="3265" w:hanging="530"/>
      </w:pPr>
      <w:rPr>
        <w:rFonts w:hint="default"/>
        <w:lang w:val="zh-CN" w:eastAsia="zh-CN" w:bidi="zh-CN"/>
      </w:rPr>
    </w:lvl>
    <w:lvl w:ilvl="6">
      <w:numFmt w:val="bullet"/>
      <w:lvlText w:val="•"/>
      <w:lvlJc w:val="left"/>
      <w:pPr>
        <w:ind w:left="3790" w:hanging="530"/>
      </w:pPr>
      <w:rPr>
        <w:rFonts w:hint="default"/>
        <w:lang w:val="zh-CN" w:eastAsia="zh-CN" w:bidi="zh-CN"/>
      </w:rPr>
    </w:lvl>
    <w:lvl w:ilvl="7">
      <w:numFmt w:val="bullet"/>
      <w:lvlText w:val="•"/>
      <w:lvlJc w:val="left"/>
      <w:pPr>
        <w:ind w:left="4315" w:hanging="530"/>
      </w:pPr>
      <w:rPr>
        <w:rFonts w:hint="default"/>
        <w:lang w:val="zh-CN" w:eastAsia="zh-CN" w:bidi="zh-CN"/>
      </w:rPr>
    </w:lvl>
    <w:lvl w:ilvl="8">
      <w:numFmt w:val="bullet"/>
      <w:lvlText w:val="•"/>
      <w:lvlJc w:val="left"/>
      <w:pPr>
        <w:ind w:left="4840" w:hanging="530"/>
      </w:pPr>
      <w:rPr>
        <w:rFonts w:hint="default"/>
        <w:lang w:val="zh-CN" w:eastAsia="zh-CN" w:bidi="zh-CN"/>
      </w:rPr>
    </w:lvl>
  </w:abstractNum>
  <w:abstractNum w:abstractNumId="2">
    <w:nsid w:val="9C8AC8EF"/>
    <w:multiLevelType w:val="multilevel"/>
    <w:tmpl w:val="49386484"/>
    <w:lvl w:ilvl="0">
      <w:start w:val="1"/>
      <w:numFmt w:val="decimal"/>
      <w:suff w:val="space"/>
      <w:lvlText w:val="%1."/>
      <w:lvlJc w:val="left"/>
      <w:pPr>
        <w:ind w:left="0" w:firstLine="0"/>
      </w:pPr>
      <w:rPr>
        <w:rFonts w:ascii="楷体" w:eastAsia="楷体" w:hAnsi="楷体" w:cs="楷体" w:hint="default"/>
        <w:color w:val="3D3D3D"/>
        <w:spacing w:val="-3"/>
        <w:w w:val="100"/>
        <w:sz w:val="19"/>
        <w:szCs w:val="19"/>
        <w:lang w:val="zh-CN" w:eastAsia="zh-CN" w:bidi="zh-CN"/>
      </w:rPr>
    </w:lvl>
    <w:lvl w:ilvl="1">
      <w:numFmt w:val="bullet"/>
      <w:lvlText w:val="•"/>
      <w:lvlJc w:val="left"/>
      <w:pPr>
        <w:ind w:left="548" w:hanging="215"/>
      </w:pPr>
      <w:rPr>
        <w:rFonts w:hint="default"/>
        <w:lang w:val="zh-CN" w:eastAsia="zh-CN" w:bidi="zh-CN"/>
      </w:rPr>
    </w:lvl>
    <w:lvl w:ilvl="2">
      <w:numFmt w:val="bullet"/>
      <w:lvlText w:val="•"/>
      <w:lvlJc w:val="left"/>
      <w:pPr>
        <w:ind w:left="997" w:hanging="215"/>
      </w:pPr>
      <w:rPr>
        <w:rFonts w:hint="default"/>
        <w:lang w:val="zh-CN" w:eastAsia="zh-CN" w:bidi="zh-CN"/>
      </w:rPr>
    </w:lvl>
    <w:lvl w:ilvl="3">
      <w:numFmt w:val="bullet"/>
      <w:lvlText w:val="•"/>
      <w:lvlJc w:val="left"/>
      <w:pPr>
        <w:ind w:left="1445" w:hanging="215"/>
      </w:pPr>
      <w:rPr>
        <w:rFonts w:hint="default"/>
        <w:lang w:val="zh-CN" w:eastAsia="zh-CN" w:bidi="zh-CN"/>
      </w:rPr>
    </w:lvl>
    <w:lvl w:ilvl="4">
      <w:numFmt w:val="bullet"/>
      <w:lvlText w:val="•"/>
      <w:lvlJc w:val="left"/>
      <w:pPr>
        <w:ind w:left="1894" w:hanging="215"/>
      </w:pPr>
      <w:rPr>
        <w:rFonts w:hint="default"/>
        <w:lang w:val="zh-CN" w:eastAsia="zh-CN" w:bidi="zh-CN"/>
      </w:rPr>
    </w:lvl>
    <w:lvl w:ilvl="5">
      <w:numFmt w:val="bullet"/>
      <w:lvlText w:val="•"/>
      <w:lvlJc w:val="left"/>
      <w:pPr>
        <w:ind w:left="2343" w:hanging="215"/>
      </w:pPr>
      <w:rPr>
        <w:rFonts w:hint="default"/>
        <w:lang w:val="zh-CN" w:eastAsia="zh-CN" w:bidi="zh-CN"/>
      </w:rPr>
    </w:lvl>
    <w:lvl w:ilvl="6">
      <w:numFmt w:val="bullet"/>
      <w:lvlText w:val="•"/>
      <w:lvlJc w:val="left"/>
      <w:pPr>
        <w:ind w:left="2791" w:hanging="215"/>
      </w:pPr>
      <w:rPr>
        <w:rFonts w:hint="default"/>
        <w:lang w:val="zh-CN" w:eastAsia="zh-CN" w:bidi="zh-CN"/>
      </w:rPr>
    </w:lvl>
    <w:lvl w:ilvl="7">
      <w:numFmt w:val="bullet"/>
      <w:lvlText w:val="•"/>
      <w:lvlJc w:val="left"/>
      <w:pPr>
        <w:ind w:left="3240" w:hanging="215"/>
      </w:pPr>
      <w:rPr>
        <w:rFonts w:hint="default"/>
        <w:lang w:val="zh-CN" w:eastAsia="zh-CN" w:bidi="zh-CN"/>
      </w:rPr>
    </w:lvl>
    <w:lvl w:ilvl="8">
      <w:numFmt w:val="bullet"/>
      <w:lvlText w:val="•"/>
      <w:lvlJc w:val="left"/>
      <w:pPr>
        <w:ind w:left="3688" w:hanging="215"/>
      </w:pPr>
      <w:rPr>
        <w:rFonts w:hint="default"/>
        <w:lang w:val="zh-CN" w:eastAsia="zh-CN" w:bidi="zh-CN"/>
      </w:rPr>
    </w:lvl>
  </w:abstractNum>
  <w:abstractNum w:abstractNumId="3">
    <w:nsid w:val="A0F05207"/>
    <w:multiLevelType w:val="multilevel"/>
    <w:tmpl w:val="A0F05207"/>
    <w:lvl w:ilvl="0">
      <w:start w:val="1"/>
      <w:numFmt w:val="decimal"/>
      <w:lvlText w:val="%1."/>
      <w:lvlJc w:val="left"/>
      <w:pPr>
        <w:ind w:left="320" w:hanging="215"/>
      </w:pPr>
      <w:rPr>
        <w:rFonts w:hint="default"/>
        <w:spacing w:val="-2"/>
        <w:w w:val="100"/>
        <w:lang w:val="zh-CN" w:eastAsia="zh-CN" w:bidi="zh-CN"/>
      </w:rPr>
    </w:lvl>
    <w:lvl w:ilvl="1">
      <w:numFmt w:val="bullet"/>
      <w:lvlText w:val="•"/>
      <w:lvlJc w:val="left"/>
      <w:pPr>
        <w:ind w:left="817" w:hanging="215"/>
      </w:pPr>
      <w:rPr>
        <w:rFonts w:hint="default"/>
        <w:lang w:val="zh-CN" w:eastAsia="zh-CN" w:bidi="zh-CN"/>
      </w:rPr>
    </w:lvl>
    <w:lvl w:ilvl="2">
      <w:numFmt w:val="bullet"/>
      <w:lvlText w:val="•"/>
      <w:lvlJc w:val="left"/>
      <w:pPr>
        <w:ind w:left="1314" w:hanging="215"/>
      </w:pPr>
      <w:rPr>
        <w:rFonts w:hint="default"/>
        <w:lang w:val="zh-CN" w:eastAsia="zh-CN" w:bidi="zh-CN"/>
      </w:rPr>
    </w:lvl>
    <w:lvl w:ilvl="3">
      <w:numFmt w:val="bullet"/>
      <w:lvlText w:val="•"/>
      <w:lvlJc w:val="left"/>
      <w:pPr>
        <w:ind w:left="1811" w:hanging="215"/>
      </w:pPr>
      <w:rPr>
        <w:rFonts w:hint="default"/>
        <w:lang w:val="zh-CN" w:eastAsia="zh-CN" w:bidi="zh-CN"/>
      </w:rPr>
    </w:lvl>
    <w:lvl w:ilvl="4">
      <w:numFmt w:val="bullet"/>
      <w:lvlText w:val="•"/>
      <w:lvlJc w:val="left"/>
      <w:pPr>
        <w:ind w:left="2308" w:hanging="215"/>
      </w:pPr>
      <w:rPr>
        <w:rFonts w:hint="default"/>
        <w:lang w:val="zh-CN" w:eastAsia="zh-CN" w:bidi="zh-CN"/>
      </w:rPr>
    </w:lvl>
    <w:lvl w:ilvl="5">
      <w:numFmt w:val="bullet"/>
      <w:lvlText w:val="•"/>
      <w:lvlJc w:val="left"/>
      <w:pPr>
        <w:ind w:left="2805" w:hanging="215"/>
      </w:pPr>
      <w:rPr>
        <w:rFonts w:hint="default"/>
        <w:lang w:val="zh-CN" w:eastAsia="zh-CN" w:bidi="zh-CN"/>
      </w:rPr>
    </w:lvl>
    <w:lvl w:ilvl="6">
      <w:numFmt w:val="bullet"/>
      <w:lvlText w:val="•"/>
      <w:lvlJc w:val="left"/>
      <w:pPr>
        <w:ind w:left="3302" w:hanging="215"/>
      </w:pPr>
      <w:rPr>
        <w:rFonts w:hint="default"/>
        <w:lang w:val="zh-CN" w:eastAsia="zh-CN" w:bidi="zh-CN"/>
      </w:rPr>
    </w:lvl>
    <w:lvl w:ilvl="7">
      <w:numFmt w:val="bullet"/>
      <w:lvlText w:val="•"/>
      <w:lvlJc w:val="left"/>
      <w:pPr>
        <w:ind w:left="3799" w:hanging="215"/>
      </w:pPr>
      <w:rPr>
        <w:rFonts w:hint="default"/>
        <w:lang w:val="zh-CN" w:eastAsia="zh-CN" w:bidi="zh-CN"/>
      </w:rPr>
    </w:lvl>
    <w:lvl w:ilvl="8">
      <w:numFmt w:val="bullet"/>
      <w:lvlText w:val="•"/>
      <w:lvlJc w:val="left"/>
      <w:pPr>
        <w:ind w:left="4296" w:hanging="215"/>
      </w:pPr>
      <w:rPr>
        <w:rFonts w:hint="default"/>
        <w:lang w:val="zh-CN" w:eastAsia="zh-CN" w:bidi="zh-CN"/>
      </w:rPr>
    </w:lvl>
  </w:abstractNum>
  <w:abstractNum w:abstractNumId="4">
    <w:nsid w:val="B23A94A9"/>
    <w:multiLevelType w:val="multilevel"/>
    <w:tmpl w:val="B23A94A9"/>
    <w:lvl w:ilvl="0">
      <w:start w:val="1"/>
      <w:numFmt w:val="decimal"/>
      <w:lvlText w:val="%1."/>
      <w:lvlJc w:val="left"/>
      <w:pPr>
        <w:ind w:left="105" w:hanging="212"/>
      </w:pPr>
      <w:rPr>
        <w:rFonts w:ascii="楷体" w:eastAsia="楷体" w:hAnsi="楷体" w:cs="楷体" w:hint="default"/>
        <w:spacing w:val="-2"/>
        <w:w w:val="100"/>
        <w:sz w:val="19"/>
        <w:szCs w:val="19"/>
        <w:lang w:val="zh-CN" w:eastAsia="zh-CN" w:bidi="zh-CN"/>
      </w:rPr>
    </w:lvl>
    <w:lvl w:ilvl="1">
      <w:numFmt w:val="bullet"/>
      <w:lvlText w:val="•"/>
      <w:lvlJc w:val="left"/>
      <w:pPr>
        <w:ind w:left="619" w:hanging="212"/>
      </w:pPr>
      <w:rPr>
        <w:rFonts w:hint="default"/>
        <w:lang w:val="zh-CN" w:eastAsia="zh-CN" w:bidi="zh-CN"/>
      </w:rPr>
    </w:lvl>
    <w:lvl w:ilvl="2">
      <w:numFmt w:val="bullet"/>
      <w:lvlText w:val="•"/>
      <w:lvlJc w:val="left"/>
      <w:pPr>
        <w:ind w:left="1138" w:hanging="212"/>
      </w:pPr>
      <w:rPr>
        <w:rFonts w:hint="default"/>
        <w:lang w:val="zh-CN" w:eastAsia="zh-CN" w:bidi="zh-CN"/>
      </w:rPr>
    </w:lvl>
    <w:lvl w:ilvl="3">
      <w:numFmt w:val="bullet"/>
      <w:lvlText w:val="•"/>
      <w:lvlJc w:val="left"/>
      <w:pPr>
        <w:ind w:left="1657" w:hanging="212"/>
      </w:pPr>
      <w:rPr>
        <w:rFonts w:hint="default"/>
        <w:lang w:val="zh-CN" w:eastAsia="zh-CN" w:bidi="zh-CN"/>
      </w:rPr>
    </w:lvl>
    <w:lvl w:ilvl="4">
      <w:numFmt w:val="bullet"/>
      <w:lvlText w:val="•"/>
      <w:lvlJc w:val="left"/>
      <w:pPr>
        <w:ind w:left="2176" w:hanging="212"/>
      </w:pPr>
      <w:rPr>
        <w:rFonts w:hint="default"/>
        <w:lang w:val="zh-CN" w:eastAsia="zh-CN" w:bidi="zh-CN"/>
      </w:rPr>
    </w:lvl>
    <w:lvl w:ilvl="5">
      <w:numFmt w:val="bullet"/>
      <w:lvlText w:val="•"/>
      <w:lvlJc w:val="left"/>
      <w:pPr>
        <w:ind w:left="2695" w:hanging="212"/>
      </w:pPr>
      <w:rPr>
        <w:rFonts w:hint="default"/>
        <w:lang w:val="zh-CN" w:eastAsia="zh-CN" w:bidi="zh-CN"/>
      </w:rPr>
    </w:lvl>
    <w:lvl w:ilvl="6">
      <w:numFmt w:val="bullet"/>
      <w:lvlText w:val="•"/>
      <w:lvlJc w:val="left"/>
      <w:pPr>
        <w:ind w:left="3214" w:hanging="212"/>
      </w:pPr>
      <w:rPr>
        <w:rFonts w:hint="default"/>
        <w:lang w:val="zh-CN" w:eastAsia="zh-CN" w:bidi="zh-CN"/>
      </w:rPr>
    </w:lvl>
    <w:lvl w:ilvl="7">
      <w:numFmt w:val="bullet"/>
      <w:lvlText w:val="•"/>
      <w:lvlJc w:val="left"/>
      <w:pPr>
        <w:ind w:left="3733" w:hanging="212"/>
      </w:pPr>
      <w:rPr>
        <w:rFonts w:hint="default"/>
        <w:lang w:val="zh-CN" w:eastAsia="zh-CN" w:bidi="zh-CN"/>
      </w:rPr>
    </w:lvl>
    <w:lvl w:ilvl="8">
      <w:numFmt w:val="bullet"/>
      <w:lvlText w:val="•"/>
      <w:lvlJc w:val="left"/>
      <w:pPr>
        <w:ind w:left="4252" w:hanging="212"/>
      </w:pPr>
      <w:rPr>
        <w:rFonts w:hint="default"/>
        <w:lang w:val="zh-CN" w:eastAsia="zh-CN" w:bidi="zh-CN"/>
      </w:rPr>
    </w:lvl>
  </w:abstractNum>
  <w:abstractNum w:abstractNumId="5">
    <w:nsid w:val="B53F3350"/>
    <w:multiLevelType w:val="multilevel"/>
    <w:tmpl w:val="9DB0E778"/>
    <w:lvl w:ilvl="0">
      <w:start w:val="1"/>
      <w:numFmt w:val="lowerLetter"/>
      <w:suff w:val="space"/>
      <w:lvlText w:val="%1."/>
      <w:lvlJc w:val="left"/>
      <w:pPr>
        <w:ind w:left="0" w:firstLine="0"/>
      </w:pPr>
      <w:rPr>
        <w:rFonts w:ascii="楷体" w:eastAsia="楷体" w:hAnsi="楷体" w:cs="楷体" w:hint="default"/>
        <w:color w:val="3D3D3D"/>
        <w:spacing w:val="-5"/>
        <w:w w:val="100"/>
        <w:sz w:val="19"/>
        <w:szCs w:val="19"/>
        <w:lang w:val="zh-CN" w:eastAsia="zh-CN" w:bidi="zh-CN"/>
      </w:rPr>
    </w:lvl>
    <w:lvl w:ilvl="1">
      <w:numFmt w:val="bullet"/>
      <w:lvlText w:val="•"/>
      <w:lvlJc w:val="left"/>
      <w:pPr>
        <w:ind w:left="651" w:hanging="317"/>
      </w:pPr>
      <w:rPr>
        <w:rFonts w:hint="default"/>
        <w:lang w:val="zh-CN" w:eastAsia="zh-CN" w:bidi="zh-CN"/>
      </w:rPr>
    </w:lvl>
    <w:lvl w:ilvl="2">
      <w:numFmt w:val="bullet"/>
      <w:lvlText w:val="•"/>
      <w:lvlJc w:val="left"/>
      <w:pPr>
        <w:ind w:left="1202" w:hanging="317"/>
      </w:pPr>
      <w:rPr>
        <w:rFonts w:hint="default"/>
        <w:lang w:val="zh-CN" w:eastAsia="zh-CN" w:bidi="zh-CN"/>
      </w:rPr>
    </w:lvl>
    <w:lvl w:ilvl="3">
      <w:numFmt w:val="bullet"/>
      <w:lvlText w:val="•"/>
      <w:lvlJc w:val="left"/>
      <w:pPr>
        <w:ind w:left="1753" w:hanging="317"/>
      </w:pPr>
      <w:rPr>
        <w:rFonts w:hint="default"/>
        <w:lang w:val="zh-CN" w:eastAsia="zh-CN" w:bidi="zh-CN"/>
      </w:rPr>
    </w:lvl>
    <w:lvl w:ilvl="4">
      <w:numFmt w:val="bullet"/>
      <w:lvlText w:val="•"/>
      <w:lvlJc w:val="left"/>
      <w:pPr>
        <w:ind w:left="2304" w:hanging="317"/>
      </w:pPr>
      <w:rPr>
        <w:rFonts w:hint="default"/>
        <w:lang w:val="zh-CN" w:eastAsia="zh-CN" w:bidi="zh-CN"/>
      </w:rPr>
    </w:lvl>
    <w:lvl w:ilvl="5">
      <w:numFmt w:val="bullet"/>
      <w:lvlText w:val="•"/>
      <w:lvlJc w:val="left"/>
      <w:pPr>
        <w:ind w:left="2856" w:hanging="317"/>
      </w:pPr>
      <w:rPr>
        <w:rFonts w:hint="default"/>
        <w:lang w:val="zh-CN" w:eastAsia="zh-CN" w:bidi="zh-CN"/>
      </w:rPr>
    </w:lvl>
    <w:lvl w:ilvl="6">
      <w:numFmt w:val="bullet"/>
      <w:lvlText w:val="•"/>
      <w:lvlJc w:val="left"/>
      <w:pPr>
        <w:ind w:left="3407" w:hanging="317"/>
      </w:pPr>
      <w:rPr>
        <w:rFonts w:hint="default"/>
        <w:lang w:val="zh-CN" w:eastAsia="zh-CN" w:bidi="zh-CN"/>
      </w:rPr>
    </w:lvl>
    <w:lvl w:ilvl="7">
      <w:numFmt w:val="bullet"/>
      <w:lvlText w:val="•"/>
      <w:lvlJc w:val="left"/>
      <w:pPr>
        <w:ind w:left="3958" w:hanging="317"/>
      </w:pPr>
      <w:rPr>
        <w:rFonts w:hint="default"/>
        <w:lang w:val="zh-CN" w:eastAsia="zh-CN" w:bidi="zh-CN"/>
      </w:rPr>
    </w:lvl>
    <w:lvl w:ilvl="8">
      <w:numFmt w:val="bullet"/>
      <w:lvlText w:val="•"/>
      <w:lvlJc w:val="left"/>
      <w:pPr>
        <w:ind w:left="4509" w:hanging="317"/>
      </w:pPr>
      <w:rPr>
        <w:rFonts w:hint="default"/>
        <w:lang w:val="zh-CN" w:eastAsia="zh-CN" w:bidi="zh-CN"/>
      </w:rPr>
    </w:lvl>
  </w:abstractNum>
  <w:abstractNum w:abstractNumId="6">
    <w:nsid w:val="B5E306ED"/>
    <w:multiLevelType w:val="multilevel"/>
    <w:tmpl w:val="6B4EEAE2"/>
    <w:lvl w:ilvl="0">
      <w:start w:val="1"/>
      <w:numFmt w:val="decimal"/>
      <w:suff w:val="space"/>
      <w:lvlText w:val="%1."/>
      <w:lvlJc w:val="left"/>
      <w:pPr>
        <w:ind w:left="0" w:firstLine="0"/>
      </w:pPr>
      <w:rPr>
        <w:rFonts w:ascii="楷体" w:eastAsia="楷体" w:hAnsi="楷体" w:cs="楷体" w:hint="default"/>
        <w:color w:val="3D3D3D"/>
        <w:spacing w:val="-2"/>
        <w:w w:val="100"/>
        <w:sz w:val="19"/>
        <w:szCs w:val="19"/>
        <w:lang w:val="zh-CN" w:eastAsia="zh-CN" w:bidi="zh-CN"/>
      </w:rPr>
    </w:lvl>
    <w:lvl w:ilvl="1">
      <w:numFmt w:val="bullet"/>
      <w:lvlText w:val="•"/>
      <w:lvlJc w:val="left"/>
      <w:pPr>
        <w:ind w:left="429" w:hanging="215"/>
      </w:pPr>
      <w:rPr>
        <w:rFonts w:hint="default"/>
        <w:lang w:val="zh-CN" w:eastAsia="zh-CN" w:bidi="zh-CN"/>
      </w:rPr>
    </w:lvl>
    <w:lvl w:ilvl="2">
      <w:numFmt w:val="bullet"/>
      <w:lvlText w:val="•"/>
      <w:lvlJc w:val="left"/>
      <w:pPr>
        <w:ind w:left="758" w:hanging="215"/>
      </w:pPr>
      <w:rPr>
        <w:rFonts w:hint="default"/>
        <w:lang w:val="zh-CN" w:eastAsia="zh-CN" w:bidi="zh-CN"/>
      </w:rPr>
    </w:lvl>
    <w:lvl w:ilvl="3">
      <w:numFmt w:val="bullet"/>
      <w:lvlText w:val="•"/>
      <w:lvlJc w:val="left"/>
      <w:pPr>
        <w:ind w:left="1087" w:hanging="215"/>
      </w:pPr>
      <w:rPr>
        <w:rFonts w:hint="default"/>
        <w:lang w:val="zh-CN" w:eastAsia="zh-CN" w:bidi="zh-CN"/>
      </w:rPr>
    </w:lvl>
    <w:lvl w:ilvl="4">
      <w:numFmt w:val="bullet"/>
      <w:lvlText w:val="•"/>
      <w:lvlJc w:val="left"/>
      <w:pPr>
        <w:ind w:left="1416" w:hanging="215"/>
      </w:pPr>
      <w:rPr>
        <w:rFonts w:hint="default"/>
        <w:lang w:val="zh-CN" w:eastAsia="zh-CN" w:bidi="zh-CN"/>
      </w:rPr>
    </w:lvl>
    <w:lvl w:ilvl="5">
      <w:numFmt w:val="bullet"/>
      <w:lvlText w:val="•"/>
      <w:lvlJc w:val="left"/>
      <w:pPr>
        <w:ind w:left="1745" w:hanging="215"/>
      </w:pPr>
      <w:rPr>
        <w:rFonts w:hint="default"/>
        <w:lang w:val="zh-CN" w:eastAsia="zh-CN" w:bidi="zh-CN"/>
      </w:rPr>
    </w:lvl>
    <w:lvl w:ilvl="6">
      <w:numFmt w:val="bullet"/>
      <w:lvlText w:val="•"/>
      <w:lvlJc w:val="left"/>
      <w:pPr>
        <w:ind w:left="2074" w:hanging="215"/>
      </w:pPr>
      <w:rPr>
        <w:rFonts w:hint="default"/>
        <w:lang w:val="zh-CN" w:eastAsia="zh-CN" w:bidi="zh-CN"/>
      </w:rPr>
    </w:lvl>
    <w:lvl w:ilvl="7">
      <w:numFmt w:val="bullet"/>
      <w:lvlText w:val="•"/>
      <w:lvlJc w:val="left"/>
      <w:pPr>
        <w:ind w:left="2403" w:hanging="215"/>
      </w:pPr>
      <w:rPr>
        <w:rFonts w:hint="default"/>
        <w:lang w:val="zh-CN" w:eastAsia="zh-CN" w:bidi="zh-CN"/>
      </w:rPr>
    </w:lvl>
    <w:lvl w:ilvl="8">
      <w:numFmt w:val="bullet"/>
      <w:lvlText w:val="•"/>
      <w:lvlJc w:val="left"/>
      <w:pPr>
        <w:ind w:left="2732" w:hanging="215"/>
      </w:pPr>
      <w:rPr>
        <w:rFonts w:hint="default"/>
        <w:lang w:val="zh-CN" w:eastAsia="zh-CN" w:bidi="zh-CN"/>
      </w:rPr>
    </w:lvl>
  </w:abstractNum>
  <w:abstractNum w:abstractNumId="7">
    <w:nsid w:val="B8CEF35B"/>
    <w:multiLevelType w:val="multilevel"/>
    <w:tmpl w:val="0AC2F16E"/>
    <w:lvl w:ilvl="0">
      <w:start w:val="1"/>
      <w:numFmt w:val="decimal"/>
      <w:suff w:val="space"/>
      <w:lvlText w:val="（%1）"/>
      <w:lvlJc w:val="left"/>
      <w:pPr>
        <w:ind w:left="0" w:firstLine="0"/>
      </w:pPr>
      <w:rPr>
        <w:rFonts w:ascii="楷体" w:eastAsia="楷体" w:hAnsi="楷体" w:cs="楷体" w:hint="default"/>
        <w:color w:val="3D3D3D"/>
        <w:spacing w:val="-3"/>
        <w:w w:val="100"/>
        <w:sz w:val="19"/>
        <w:szCs w:val="19"/>
        <w:lang w:val="zh-CN" w:eastAsia="zh-CN" w:bidi="zh-CN"/>
      </w:rPr>
    </w:lvl>
    <w:lvl w:ilvl="1">
      <w:numFmt w:val="bullet"/>
      <w:lvlText w:val="•"/>
      <w:lvlJc w:val="left"/>
      <w:pPr>
        <w:ind w:left="1165" w:hanging="530"/>
      </w:pPr>
      <w:rPr>
        <w:rFonts w:hint="default"/>
        <w:lang w:val="zh-CN" w:eastAsia="zh-CN" w:bidi="zh-CN"/>
      </w:rPr>
    </w:lvl>
    <w:lvl w:ilvl="2">
      <w:numFmt w:val="bullet"/>
      <w:lvlText w:val="•"/>
      <w:lvlJc w:val="left"/>
      <w:pPr>
        <w:ind w:left="1690" w:hanging="530"/>
      </w:pPr>
      <w:rPr>
        <w:rFonts w:hint="default"/>
        <w:lang w:val="zh-CN" w:eastAsia="zh-CN" w:bidi="zh-CN"/>
      </w:rPr>
    </w:lvl>
    <w:lvl w:ilvl="3">
      <w:numFmt w:val="bullet"/>
      <w:lvlText w:val="•"/>
      <w:lvlJc w:val="left"/>
      <w:pPr>
        <w:ind w:left="2215" w:hanging="530"/>
      </w:pPr>
      <w:rPr>
        <w:rFonts w:hint="default"/>
        <w:lang w:val="zh-CN" w:eastAsia="zh-CN" w:bidi="zh-CN"/>
      </w:rPr>
    </w:lvl>
    <w:lvl w:ilvl="4">
      <w:numFmt w:val="bullet"/>
      <w:lvlText w:val="•"/>
      <w:lvlJc w:val="left"/>
      <w:pPr>
        <w:ind w:left="2740" w:hanging="530"/>
      </w:pPr>
      <w:rPr>
        <w:rFonts w:hint="default"/>
        <w:lang w:val="zh-CN" w:eastAsia="zh-CN" w:bidi="zh-CN"/>
      </w:rPr>
    </w:lvl>
    <w:lvl w:ilvl="5">
      <w:numFmt w:val="bullet"/>
      <w:lvlText w:val="•"/>
      <w:lvlJc w:val="left"/>
      <w:pPr>
        <w:ind w:left="3265" w:hanging="530"/>
      </w:pPr>
      <w:rPr>
        <w:rFonts w:hint="default"/>
        <w:lang w:val="zh-CN" w:eastAsia="zh-CN" w:bidi="zh-CN"/>
      </w:rPr>
    </w:lvl>
    <w:lvl w:ilvl="6">
      <w:numFmt w:val="bullet"/>
      <w:lvlText w:val="•"/>
      <w:lvlJc w:val="left"/>
      <w:pPr>
        <w:ind w:left="3790" w:hanging="530"/>
      </w:pPr>
      <w:rPr>
        <w:rFonts w:hint="default"/>
        <w:lang w:val="zh-CN" w:eastAsia="zh-CN" w:bidi="zh-CN"/>
      </w:rPr>
    </w:lvl>
    <w:lvl w:ilvl="7">
      <w:numFmt w:val="bullet"/>
      <w:lvlText w:val="•"/>
      <w:lvlJc w:val="left"/>
      <w:pPr>
        <w:ind w:left="4315" w:hanging="530"/>
      </w:pPr>
      <w:rPr>
        <w:rFonts w:hint="default"/>
        <w:lang w:val="zh-CN" w:eastAsia="zh-CN" w:bidi="zh-CN"/>
      </w:rPr>
    </w:lvl>
    <w:lvl w:ilvl="8">
      <w:numFmt w:val="bullet"/>
      <w:lvlText w:val="•"/>
      <w:lvlJc w:val="left"/>
      <w:pPr>
        <w:ind w:left="4840" w:hanging="530"/>
      </w:pPr>
      <w:rPr>
        <w:rFonts w:hint="default"/>
        <w:lang w:val="zh-CN" w:eastAsia="zh-CN" w:bidi="zh-CN"/>
      </w:rPr>
    </w:lvl>
  </w:abstractNum>
  <w:abstractNum w:abstractNumId="8">
    <w:nsid w:val="BF205925"/>
    <w:multiLevelType w:val="multilevel"/>
    <w:tmpl w:val="BF205925"/>
    <w:lvl w:ilvl="0">
      <w:start w:val="1"/>
      <w:numFmt w:val="decimal"/>
      <w:lvlText w:val="%1."/>
      <w:lvlJc w:val="left"/>
      <w:pPr>
        <w:ind w:left="319" w:hanging="215"/>
      </w:pPr>
      <w:rPr>
        <w:rFonts w:ascii="楷体" w:eastAsia="楷体" w:hAnsi="楷体" w:cs="楷体" w:hint="default"/>
        <w:color w:val="3D3D3D"/>
        <w:spacing w:val="-2"/>
        <w:w w:val="100"/>
        <w:sz w:val="19"/>
        <w:szCs w:val="19"/>
        <w:lang w:val="zh-CN" w:eastAsia="zh-CN" w:bidi="zh-CN"/>
      </w:rPr>
    </w:lvl>
    <w:lvl w:ilvl="1">
      <w:numFmt w:val="bullet"/>
      <w:lvlText w:val="•"/>
      <w:lvlJc w:val="left"/>
      <w:pPr>
        <w:ind w:left="627" w:hanging="215"/>
      </w:pPr>
      <w:rPr>
        <w:rFonts w:hint="default"/>
        <w:lang w:val="zh-CN" w:eastAsia="zh-CN" w:bidi="zh-CN"/>
      </w:rPr>
    </w:lvl>
    <w:lvl w:ilvl="2">
      <w:numFmt w:val="bullet"/>
      <w:lvlText w:val="•"/>
      <w:lvlJc w:val="left"/>
      <w:pPr>
        <w:ind w:left="934" w:hanging="215"/>
      </w:pPr>
      <w:rPr>
        <w:rFonts w:hint="default"/>
        <w:lang w:val="zh-CN" w:eastAsia="zh-CN" w:bidi="zh-CN"/>
      </w:rPr>
    </w:lvl>
    <w:lvl w:ilvl="3">
      <w:numFmt w:val="bullet"/>
      <w:lvlText w:val="•"/>
      <w:lvlJc w:val="left"/>
      <w:pPr>
        <w:ind w:left="1241" w:hanging="215"/>
      </w:pPr>
      <w:rPr>
        <w:rFonts w:hint="default"/>
        <w:lang w:val="zh-CN" w:eastAsia="zh-CN" w:bidi="zh-CN"/>
      </w:rPr>
    </w:lvl>
    <w:lvl w:ilvl="4">
      <w:numFmt w:val="bullet"/>
      <w:lvlText w:val="•"/>
      <w:lvlJc w:val="left"/>
      <w:pPr>
        <w:ind w:left="1548" w:hanging="215"/>
      </w:pPr>
      <w:rPr>
        <w:rFonts w:hint="default"/>
        <w:lang w:val="zh-CN" w:eastAsia="zh-CN" w:bidi="zh-CN"/>
      </w:rPr>
    </w:lvl>
    <w:lvl w:ilvl="5">
      <w:numFmt w:val="bullet"/>
      <w:lvlText w:val="•"/>
      <w:lvlJc w:val="left"/>
      <w:pPr>
        <w:ind w:left="1855" w:hanging="215"/>
      </w:pPr>
      <w:rPr>
        <w:rFonts w:hint="default"/>
        <w:lang w:val="zh-CN" w:eastAsia="zh-CN" w:bidi="zh-CN"/>
      </w:rPr>
    </w:lvl>
    <w:lvl w:ilvl="6">
      <w:numFmt w:val="bullet"/>
      <w:lvlText w:val="•"/>
      <w:lvlJc w:val="left"/>
      <w:pPr>
        <w:ind w:left="2162" w:hanging="215"/>
      </w:pPr>
      <w:rPr>
        <w:rFonts w:hint="default"/>
        <w:lang w:val="zh-CN" w:eastAsia="zh-CN" w:bidi="zh-CN"/>
      </w:rPr>
    </w:lvl>
    <w:lvl w:ilvl="7">
      <w:numFmt w:val="bullet"/>
      <w:lvlText w:val="•"/>
      <w:lvlJc w:val="left"/>
      <w:pPr>
        <w:ind w:left="2469" w:hanging="215"/>
      </w:pPr>
      <w:rPr>
        <w:rFonts w:hint="default"/>
        <w:lang w:val="zh-CN" w:eastAsia="zh-CN" w:bidi="zh-CN"/>
      </w:rPr>
    </w:lvl>
    <w:lvl w:ilvl="8">
      <w:numFmt w:val="bullet"/>
      <w:lvlText w:val="•"/>
      <w:lvlJc w:val="left"/>
      <w:pPr>
        <w:ind w:left="2776" w:hanging="215"/>
      </w:pPr>
      <w:rPr>
        <w:rFonts w:hint="default"/>
        <w:lang w:val="zh-CN" w:eastAsia="zh-CN" w:bidi="zh-CN"/>
      </w:rPr>
    </w:lvl>
  </w:abstractNum>
  <w:abstractNum w:abstractNumId="9">
    <w:nsid w:val="C0915F4F"/>
    <w:multiLevelType w:val="multilevel"/>
    <w:tmpl w:val="C0915F4F"/>
    <w:lvl w:ilvl="0">
      <w:start w:val="1"/>
      <w:numFmt w:val="decimal"/>
      <w:lvlText w:val="%1."/>
      <w:lvlJc w:val="left"/>
      <w:pPr>
        <w:ind w:left="320" w:hanging="215"/>
      </w:pPr>
      <w:rPr>
        <w:rFonts w:ascii="楷体" w:eastAsia="楷体" w:hAnsi="楷体" w:cs="楷体" w:hint="default"/>
        <w:spacing w:val="-2"/>
        <w:w w:val="100"/>
        <w:sz w:val="19"/>
        <w:szCs w:val="19"/>
        <w:lang w:val="zh-CN" w:eastAsia="zh-CN" w:bidi="zh-CN"/>
      </w:rPr>
    </w:lvl>
    <w:lvl w:ilvl="1">
      <w:numFmt w:val="bullet"/>
      <w:lvlText w:val="•"/>
      <w:lvlJc w:val="left"/>
      <w:pPr>
        <w:ind w:left="817" w:hanging="215"/>
      </w:pPr>
      <w:rPr>
        <w:rFonts w:hint="default"/>
        <w:lang w:val="zh-CN" w:eastAsia="zh-CN" w:bidi="zh-CN"/>
      </w:rPr>
    </w:lvl>
    <w:lvl w:ilvl="2">
      <w:numFmt w:val="bullet"/>
      <w:lvlText w:val="•"/>
      <w:lvlJc w:val="left"/>
      <w:pPr>
        <w:ind w:left="1314" w:hanging="215"/>
      </w:pPr>
      <w:rPr>
        <w:rFonts w:hint="default"/>
        <w:lang w:val="zh-CN" w:eastAsia="zh-CN" w:bidi="zh-CN"/>
      </w:rPr>
    </w:lvl>
    <w:lvl w:ilvl="3">
      <w:numFmt w:val="bullet"/>
      <w:lvlText w:val="•"/>
      <w:lvlJc w:val="left"/>
      <w:pPr>
        <w:ind w:left="1811" w:hanging="215"/>
      </w:pPr>
      <w:rPr>
        <w:rFonts w:hint="default"/>
        <w:lang w:val="zh-CN" w:eastAsia="zh-CN" w:bidi="zh-CN"/>
      </w:rPr>
    </w:lvl>
    <w:lvl w:ilvl="4">
      <w:numFmt w:val="bullet"/>
      <w:lvlText w:val="•"/>
      <w:lvlJc w:val="left"/>
      <w:pPr>
        <w:ind w:left="2308" w:hanging="215"/>
      </w:pPr>
      <w:rPr>
        <w:rFonts w:hint="default"/>
        <w:lang w:val="zh-CN" w:eastAsia="zh-CN" w:bidi="zh-CN"/>
      </w:rPr>
    </w:lvl>
    <w:lvl w:ilvl="5">
      <w:numFmt w:val="bullet"/>
      <w:lvlText w:val="•"/>
      <w:lvlJc w:val="left"/>
      <w:pPr>
        <w:ind w:left="2805" w:hanging="215"/>
      </w:pPr>
      <w:rPr>
        <w:rFonts w:hint="default"/>
        <w:lang w:val="zh-CN" w:eastAsia="zh-CN" w:bidi="zh-CN"/>
      </w:rPr>
    </w:lvl>
    <w:lvl w:ilvl="6">
      <w:numFmt w:val="bullet"/>
      <w:lvlText w:val="•"/>
      <w:lvlJc w:val="left"/>
      <w:pPr>
        <w:ind w:left="3302" w:hanging="215"/>
      </w:pPr>
      <w:rPr>
        <w:rFonts w:hint="default"/>
        <w:lang w:val="zh-CN" w:eastAsia="zh-CN" w:bidi="zh-CN"/>
      </w:rPr>
    </w:lvl>
    <w:lvl w:ilvl="7">
      <w:numFmt w:val="bullet"/>
      <w:lvlText w:val="•"/>
      <w:lvlJc w:val="left"/>
      <w:pPr>
        <w:ind w:left="3799" w:hanging="215"/>
      </w:pPr>
      <w:rPr>
        <w:rFonts w:hint="default"/>
        <w:lang w:val="zh-CN" w:eastAsia="zh-CN" w:bidi="zh-CN"/>
      </w:rPr>
    </w:lvl>
    <w:lvl w:ilvl="8">
      <w:numFmt w:val="bullet"/>
      <w:lvlText w:val="•"/>
      <w:lvlJc w:val="left"/>
      <w:pPr>
        <w:ind w:left="4296" w:hanging="215"/>
      </w:pPr>
      <w:rPr>
        <w:rFonts w:hint="default"/>
        <w:lang w:val="zh-CN" w:eastAsia="zh-CN" w:bidi="zh-CN"/>
      </w:rPr>
    </w:lvl>
  </w:abstractNum>
  <w:abstractNum w:abstractNumId="10">
    <w:nsid w:val="CF092B84"/>
    <w:multiLevelType w:val="multilevel"/>
    <w:tmpl w:val="CF092B84"/>
    <w:lvl w:ilvl="0">
      <w:start w:val="1"/>
      <w:numFmt w:val="decimal"/>
      <w:lvlText w:val="%1."/>
      <w:lvlJc w:val="left"/>
      <w:pPr>
        <w:ind w:left="104" w:hanging="215"/>
      </w:pPr>
      <w:rPr>
        <w:rFonts w:ascii="楷体" w:eastAsia="楷体" w:hAnsi="楷体" w:cs="楷体" w:hint="default"/>
        <w:color w:val="3D3D3D"/>
        <w:spacing w:val="-2"/>
        <w:w w:val="100"/>
        <w:sz w:val="19"/>
        <w:szCs w:val="19"/>
        <w:lang w:val="zh-CN" w:eastAsia="zh-CN" w:bidi="zh-CN"/>
      </w:rPr>
    </w:lvl>
    <w:lvl w:ilvl="1">
      <w:numFmt w:val="bullet"/>
      <w:lvlText w:val="•"/>
      <w:lvlJc w:val="left"/>
      <w:pPr>
        <w:ind w:left="429" w:hanging="215"/>
      </w:pPr>
      <w:rPr>
        <w:rFonts w:hint="default"/>
        <w:lang w:val="zh-CN" w:eastAsia="zh-CN" w:bidi="zh-CN"/>
      </w:rPr>
    </w:lvl>
    <w:lvl w:ilvl="2">
      <w:numFmt w:val="bullet"/>
      <w:lvlText w:val="•"/>
      <w:lvlJc w:val="left"/>
      <w:pPr>
        <w:ind w:left="758" w:hanging="215"/>
      </w:pPr>
      <w:rPr>
        <w:rFonts w:hint="default"/>
        <w:lang w:val="zh-CN" w:eastAsia="zh-CN" w:bidi="zh-CN"/>
      </w:rPr>
    </w:lvl>
    <w:lvl w:ilvl="3">
      <w:numFmt w:val="bullet"/>
      <w:lvlText w:val="•"/>
      <w:lvlJc w:val="left"/>
      <w:pPr>
        <w:ind w:left="1087" w:hanging="215"/>
      </w:pPr>
      <w:rPr>
        <w:rFonts w:hint="default"/>
        <w:lang w:val="zh-CN" w:eastAsia="zh-CN" w:bidi="zh-CN"/>
      </w:rPr>
    </w:lvl>
    <w:lvl w:ilvl="4">
      <w:numFmt w:val="bullet"/>
      <w:lvlText w:val="•"/>
      <w:lvlJc w:val="left"/>
      <w:pPr>
        <w:ind w:left="1416" w:hanging="215"/>
      </w:pPr>
      <w:rPr>
        <w:rFonts w:hint="default"/>
        <w:lang w:val="zh-CN" w:eastAsia="zh-CN" w:bidi="zh-CN"/>
      </w:rPr>
    </w:lvl>
    <w:lvl w:ilvl="5">
      <w:numFmt w:val="bullet"/>
      <w:lvlText w:val="•"/>
      <w:lvlJc w:val="left"/>
      <w:pPr>
        <w:ind w:left="1745" w:hanging="215"/>
      </w:pPr>
      <w:rPr>
        <w:rFonts w:hint="default"/>
        <w:lang w:val="zh-CN" w:eastAsia="zh-CN" w:bidi="zh-CN"/>
      </w:rPr>
    </w:lvl>
    <w:lvl w:ilvl="6">
      <w:numFmt w:val="bullet"/>
      <w:lvlText w:val="•"/>
      <w:lvlJc w:val="left"/>
      <w:pPr>
        <w:ind w:left="2074" w:hanging="215"/>
      </w:pPr>
      <w:rPr>
        <w:rFonts w:hint="default"/>
        <w:lang w:val="zh-CN" w:eastAsia="zh-CN" w:bidi="zh-CN"/>
      </w:rPr>
    </w:lvl>
    <w:lvl w:ilvl="7">
      <w:numFmt w:val="bullet"/>
      <w:lvlText w:val="•"/>
      <w:lvlJc w:val="left"/>
      <w:pPr>
        <w:ind w:left="2403" w:hanging="215"/>
      </w:pPr>
      <w:rPr>
        <w:rFonts w:hint="default"/>
        <w:lang w:val="zh-CN" w:eastAsia="zh-CN" w:bidi="zh-CN"/>
      </w:rPr>
    </w:lvl>
    <w:lvl w:ilvl="8">
      <w:numFmt w:val="bullet"/>
      <w:lvlText w:val="•"/>
      <w:lvlJc w:val="left"/>
      <w:pPr>
        <w:ind w:left="2732" w:hanging="215"/>
      </w:pPr>
      <w:rPr>
        <w:rFonts w:hint="default"/>
        <w:lang w:val="zh-CN" w:eastAsia="zh-CN" w:bidi="zh-CN"/>
      </w:rPr>
    </w:lvl>
  </w:abstractNum>
  <w:abstractNum w:abstractNumId="11">
    <w:nsid w:val="D7D140E4"/>
    <w:multiLevelType w:val="multilevel"/>
    <w:tmpl w:val="FA7CF43C"/>
    <w:lvl w:ilvl="0">
      <w:start w:val="1"/>
      <w:numFmt w:val="decimal"/>
      <w:suff w:val="space"/>
      <w:lvlText w:val="%1."/>
      <w:lvlJc w:val="left"/>
      <w:pPr>
        <w:ind w:left="0" w:firstLine="0"/>
      </w:pPr>
      <w:rPr>
        <w:rFonts w:ascii="楷体" w:eastAsia="楷体" w:hAnsi="楷体" w:cs="楷体" w:hint="default"/>
        <w:color w:val="3D3D3D"/>
        <w:spacing w:val="-2"/>
        <w:w w:val="100"/>
        <w:sz w:val="19"/>
        <w:szCs w:val="19"/>
        <w:lang w:val="zh-CN" w:eastAsia="zh-CN" w:bidi="zh-CN"/>
      </w:rPr>
    </w:lvl>
    <w:lvl w:ilvl="1">
      <w:numFmt w:val="bullet"/>
      <w:lvlText w:val="•"/>
      <w:lvlJc w:val="left"/>
      <w:pPr>
        <w:ind w:left="824" w:hanging="215"/>
      </w:pPr>
      <w:rPr>
        <w:rFonts w:hint="default"/>
        <w:lang w:val="zh-CN" w:eastAsia="zh-CN" w:bidi="zh-CN"/>
      </w:rPr>
    </w:lvl>
    <w:lvl w:ilvl="2">
      <w:numFmt w:val="bullet"/>
      <w:lvlText w:val="•"/>
      <w:lvlJc w:val="left"/>
      <w:pPr>
        <w:ind w:left="1328" w:hanging="215"/>
      </w:pPr>
      <w:rPr>
        <w:rFonts w:hint="default"/>
        <w:lang w:val="zh-CN" w:eastAsia="zh-CN" w:bidi="zh-CN"/>
      </w:rPr>
    </w:lvl>
    <w:lvl w:ilvl="3">
      <w:numFmt w:val="bullet"/>
      <w:lvlText w:val="•"/>
      <w:lvlJc w:val="left"/>
      <w:pPr>
        <w:ind w:left="1832" w:hanging="215"/>
      </w:pPr>
      <w:rPr>
        <w:rFonts w:hint="default"/>
        <w:lang w:val="zh-CN" w:eastAsia="zh-CN" w:bidi="zh-CN"/>
      </w:rPr>
    </w:lvl>
    <w:lvl w:ilvl="4">
      <w:numFmt w:val="bullet"/>
      <w:lvlText w:val="•"/>
      <w:lvlJc w:val="left"/>
      <w:pPr>
        <w:ind w:left="2336" w:hanging="215"/>
      </w:pPr>
      <w:rPr>
        <w:rFonts w:hint="default"/>
        <w:lang w:val="zh-CN" w:eastAsia="zh-CN" w:bidi="zh-CN"/>
      </w:rPr>
    </w:lvl>
    <w:lvl w:ilvl="5">
      <w:numFmt w:val="bullet"/>
      <w:lvlText w:val="•"/>
      <w:lvlJc w:val="left"/>
      <w:pPr>
        <w:ind w:left="2841" w:hanging="215"/>
      </w:pPr>
      <w:rPr>
        <w:rFonts w:hint="default"/>
        <w:lang w:val="zh-CN" w:eastAsia="zh-CN" w:bidi="zh-CN"/>
      </w:rPr>
    </w:lvl>
    <w:lvl w:ilvl="6">
      <w:numFmt w:val="bullet"/>
      <w:lvlText w:val="•"/>
      <w:lvlJc w:val="left"/>
      <w:pPr>
        <w:ind w:left="3345" w:hanging="215"/>
      </w:pPr>
      <w:rPr>
        <w:rFonts w:hint="default"/>
        <w:lang w:val="zh-CN" w:eastAsia="zh-CN" w:bidi="zh-CN"/>
      </w:rPr>
    </w:lvl>
    <w:lvl w:ilvl="7">
      <w:numFmt w:val="bullet"/>
      <w:lvlText w:val="•"/>
      <w:lvlJc w:val="left"/>
      <w:pPr>
        <w:ind w:left="3849" w:hanging="215"/>
      </w:pPr>
      <w:rPr>
        <w:rFonts w:hint="default"/>
        <w:lang w:val="zh-CN" w:eastAsia="zh-CN" w:bidi="zh-CN"/>
      </w:rPr>
    </w:lvl>
    <w:lvl w:ilvl="8">
      <w:numFmt w:val="bullet"/>
      <w:lvlText w:val="•"/>
      <w:lvlJc w:val="left"/>
      <w:pPr>
        <w:ind w:left="4353" w:hanging="215"/>
      </w:pPr>
      <w:rPr>
        <w:rFonts w:hint="default"/>
        <w:lang w:val="zh-CN" w:eastAsia="zh-CN" w:bidi="zh-CN"/>
      </w:rPr>
    </w:lvl>
  </w:abstractNum>
  <w:abstractNum w:abstractNumId="12">
    <w:nsid w:val="D7F9FE59"/>
    <w:multiLevelType w:val="multilevel"/>
    <w:tmpl w:val="B082D8EA"/>
    <w:lvl w:ilvl="0">
      <w:start w:val="1"/>
      <w:numFmt w:val="decimal"/>
      <w:suff w:val="space"/>
      <w:lvlText w:val="%1."/>
      <w:lvlJc w:val="left"/>
      <w:pPr>
        <w:ind w:left="0" w:firstLine="0"/>
      </w:pPr>
      <w:rPr>
        <w:rFonts w:ascii="楷体" w:eastAsia="楷体" w:hAnsi="楷体" w:cs="楷体" w:hint="default"/>
        <w:color w:val="3D3D3D"/>
        <w:spacing w:val="0"/>
        <w:w w:val="100"/>
        <w:sz w:val="21"/>
        <w:szCs w:val="21"/>
        <w:lang w:val="zh-CN" w:eastAsia="zh-CN" w:bidi="zh-CN"/>
      </w:rPr>
    </w:lvl>
    <w:lvl w:ilvl="1">
      <w:numFmt w:val="bullet"/>
      <w:lvlText w:val="•"/>
      <w:lvlJc w:val="left"/>
      <w:pPr>
        <w:ind w:left="548" w:hanging="424"/>
      </w:pPr>
      <w:rPr>
        <w:rFonts w:hint="default"/>
        <w:lang w:val="zh-CN" w:eastAsia="zh-CN" w:bidi="zh-CN"/>
      </w:rPr>
    </w:lvl>
    <w:lvl w:ilvl="2">
      <w:numFmt w:val="bullet"/>
      <w:lvlText w:val="•"/>
      <w:lvlJc w:val="left"/>
      <w:pPr>
        <w:ind w:left="997" w:hanging="424"/>
      </w:pPr>
      <w:rPr>
        <w:rFonts w:hint="default"/>
        <w:lang w:val="zh-CN" w:eastAsia="zh-CN" w:bidi="zh-CN"/>
      </w:rPr>
    </w:lvl>
    <w:lvl w:ilvl="3">
      <w:numFmt w:val="bullet"/>
      <w:lvlText w:val="•"/>
      <w:lvlJc w:val="left"/>
      <w:pPr>
        <w:ind w:left="1445" w:hanging="424"/>
      </w:pPr>
      <w:rPr>
        <w:rFonts w:hint="default"/>
        <w:lang w:val="zh-CN" w:eastAsia="zh-CN" w:bidi="zh-CN"/>
      </w:rPr>
    </w:lvl>
    <w:lvl w:ilvl="4">
      <w:numFmt w:val="bullet"/>
      <w:lvlText w:val="•"/>
      <w:lvlJc w:val="left"/>
      <w:pPr>
        <w:ind w:left="1894" w:hanging="424"/>
      </w:pPr>
      <w:rPr>
        <w:rFonts w:hint="default"/>
        <w:lang w:val="zh-CN" w:eastAsia="zh-CN" w:bidi="zh-CN"/>
      </w:rPr>
    </w:lvl>
    <w:lvl w:ilvl="5">
      <w:numFmt w:val="bullet"/>
      <w:lvlText w:val="•"/>
      <w:lvlJc w:val="left"/>
      <w:pPr>
        <w:ind w:left="2343" w:hanging="424"/>
      </w:pPr>
      <w:rPr>
        <w:rFonts w:hint="default"/>
        <w:lang w:val="zh-CN" w:eastAsia="zh-CN" w:bidi="zh-CN"/>
      </w:rPr>
    </w:lvl>
    <w:lvl w:ilvl="6">
      <w:numFmt w:val="bullet"/>
      <w:lvlText w:val="•"/>
      <w:lvlJc w:val="left"/>
      <w:pPr>
        <w:ind w:left="2791" w:hanging="424"/>
      </w:pPr>
      <w:rPr>
        <w:rFonts w:hint="default"/>
        <w:lang w:val="zh-CN" w:eastAsia="zh-CN" w:bidi="zh-CN"/>
      </w:rPr>
    </w:lvl>
    <w:lvl w:ilvl="7">
      <w:numFmt w:val="bullet"/>
      <w:lvlText w:val="•"/>
      <w:lvlJc w:val="left"/>
      <w:pPr>
        <w:ind w:left="3240" w:hanging="424"/>
      </w:pPr>
      <w:rPr>
        <w:rFonts w:hint="default"/>
        <w:lang w:val="zh-CN" w:eastAsia="zh-CN" w:bidi="zh-CN"/>
      </w:rPr>
    </w:lvl>
    <w:lvl w:ilvl="8">
      <w:numFmt w:val="bullet"/>
      <w:lvlText w:val="•"/>
      <w:lvlJc w:val="left"/>
      <w:pPr>
        <w:ind w:left="3688" w:hanging="424"/>
      </w:pPr>
      <w:rPr>
        <w:rFonts w:hint="default"/>
        <w:lang w:val="zh-CN" w:eastAsia="zh-CN" w:bidi="zh-CN"/>
      </w:rPr>
    </w:lvl>
  </w:abstractNum>
  <w:abstractNum w:abstractNumId="13">
    <w:nsid w:val="DCBA6B53"/>
    <w:multiLevelType w:val="multilevel"/>
    <w:tmpl w:val="632027FC"/>
    <w:lvl w:ilvl="0">
      <w:start w:val="1"/>
      <w:numFmt w:val="decimal"/>
      <w:suff w:val="space"/>
      <w:lvlText w:val="%1."/>
      <w:lvlJc w:val="left"/>
      <w:pPr>
        <w:ind w:left="0" w:firstLine="0"/>
      </w:pPr>
      <w:rPr>
        <w:rFonts w:ascii="楷体" w:eastAsia="楷体" w:hAnsi="楷体" w:cs="楷体" w:hint="default"/>
        <w:color w:val="3D3D3D"/>
        <w:spacing w:val="-3"/>
        <w:w w:val="100"/>
        <w:sz w:val="19"/>
        <w:szCs w:val="19"/>
        <w:lang w:val="zh-CN" w:eastAsia="zh-CN" w:bidi="zh-CN"/>
      </w:rPr>
    </w:lvl>
    <w:lvl w:ilvl="1">
      <w:numFmt w:val="bullet"/>
      <w:lvlText w:val="•"/>
      <w:lvlJc w:val="left"/>
      <w:pPr>
        <w:ind w:left="548" w:hanging="215"/>
      </w:pPr>
      <w:rPr>
        <w:rFonts w:hint="default"/>
        <w:lang w:val="zh-CN" w:eastAsia="zh-CN" w:bidi="zh-CN"/>
      </w:rPr>
    </w:lvl>
    <w:lvl w:ilvl="2">
      <w:numFmt w:val="bullet"/>
      <w:lvlText w:val="•"/>
      <w:lvlJc w:val="left"/>
      <w:pPr>
        <w:ind w:left="997" w:hanging="215"/>
      </w:pPr>
      <w:rPr>
        <w:rFonts w:hint="default"/>
        <w:lang w:val="zh-CN" w:eastAsia="zh-CN" w:bidi="zh-CN"/>
      </w:rPr>
    </w:lvl>
    <w:lvl w:ilvl="3">
      <w:numFmt w:val="bullet"/>
      <w:lvlText w:val="•"/>
      <w:lvlJc w:val="left"/>
      <w:pPr>
        <w:ind w:left="1445" w:hanging="215"/>
      </w:pPr>
      <w:rPr>
        <w:rFonts w:hint="default"/>
        <w:lang w:val="zh-CN" w:eastAsia="zh-CN" w:bidi="zh-CN"/>
      </w:rPr>
    </w:lvl>
    <w:lvl w:ilvl="4">
      <w:numFmt w:val="bullet"/>
      <w:lvlText w:val="•"/>
      <w:lvlJc w:val="left"/>
      <w:pPr>
        <w:ind w:left="1894" w:hanging="215"/>
      </w:pPr>
      <w:rPr>
        <w:rFonts w:hint="default"/>
        <w:lang w:val="zh-CN" w:eastAsia="zh-CN" w:bidi="zh-CN"/>
      </w:rPr>
    </w:lvl>
    <w:lvl w:ilvl="5">
      <w:numFmt w:val="bullet"/>
      <w:lvlText w:val="•"/>
      <w:lvlJc w:val="left"/>
      <w:pPr>
        <w:ind w:left="2343" w:hanging="215"/>
      </w:pPr>
      <w:rPr>
        <w:rFonts w:hint="default"/>
        <w:lang w:val="zh-CN" w:eastAsia="zh-CN" w:bidi="zh-CN"/>
      </w:rPr>
    </w:lvl>
    <w:lvl w:ilvl="6">
      <w:numFmt w:val="bullet"/>
      <w:lvlText w:val="•"/>
      <w:lvlJc w:val="left"/>
      <w:pPr>
        <w:ind w:left="2791" w:hanging="215"/>
      </w:pPr>
      <w:rPr>
        <w:rFonts w:hint="default"/>
        <w:lang w:val="zh-CN" w:eastAsia="zh-CN" w:bidi="zh-CN"/>
      </w:rPr>
    </w:lvl>
    <w:lvl w:ilvl="7">
      <w:numFmt w:val="bullet"/>
      <w:lvlText w:val="•"/>
      <w:lvlJc w:val="left"/>
      <w:pPr>
        <w:ind w:left="3240" w:hanging="215"/>
      </w:pPr>
      <w:rPr>
        <w:rFonts w:hint="default"/>
        <w:lang w:val="zh-CN" w:eastAsia="zh-CN" w:bidi="zh-CN"/>
      </w:rPr>
    </w:lvl>
    <w:lvl w:ilvl="8">
      <w:numFmt w:val="bullet"/>
      <w:lvlText w:val="•"/>
      <w:lvlJc w:val="left"/>
      <w:pPr>
        <w:ind w:left="3688" w:hanging="215"/>
      </w:pPr>
      <w:rPr>
        <w:rFonts w:hint="default"/>
        <w:lang w:val="zh-CN" w:eastAsia="zh-CN" w:bidi="zh-CN"/>
      </w:rPr>
    </w:lvl>
  </w:abstractNum>
  <w:abstractNum w:abstractNumId="14">
    <w:nsid w:val="F4B5D9F5"/>
    <w:multiLevelType w:val="multilevel"/>
    <w:tmpl w:val="26FA9044"/>
    <w:lvl w:ilvl="0">
      <w:start w:val="1"/>
      <w:numFmt w:val="decimal"/>
      <w:suff w:val="space"/>
      <w:lvlText w:val="%1."/>
      <w:lvlJc w:val="left"/>
      <w:pPr>
        <w:ind w:left="0" w:firstLine="0"/>
      </w:pPr>
      <w:rPr>
        <w:rFonts w:ascii="楷体" w:eastAsia="楷体" w:hAnsi="楷体" w:cs="楷体" w:hint="default"/>
        <w:color w:val="3D3D3D"/>
        <w:spacing w:val="-3"/>
        <w:w w:val="100"/>
        <w:sz w:val="19"/>
        <w:szCs w:val="19"/>
        <w:lang w:val="zh-CN" w:eastAsia="zh-CN" w:bidi="zh-CN"/>
      </w:rPr>
    </w:lvl>
    <w:lvl w:ilvl="1">
      <w:numFmt w:val="bullet"/>
      <w:lvlText w:val="•"/>
      <w:lvlJc w:val="left"/>
      <w:pPr>
        <w:ind w:left="548" w:hanging="215"/>
      </w:pPr>
      <w:rPr>
        <w:rFonts w:hint="default"/>
        <w:lang w:val="zh-CN" w:eastAsia="zh-CN" w:bidi="zh-CN"/>
      </w:rPr>
    </w:lvl>
    <w:lvl w:ilvl="2">
      <w:numFmt w:val="bullet"/>
      <w:lvlText w:val="•"/>
      <w:lvlJc w:val="left"/>
      <w:pPr>
        <w:ind w:left="997" w:hanging="215"/>
      </w:pPr>
      <w:rPr>
        <w:rFonts w:hint="default"/>
        <w:lang w:val="zh-CN" w:eastAsia="zh-CN" w:bidi="zh-CN"/>
      </w:rPr>
    </w:lvl>
    <w:lvl w:ilvl="3">
      <w:numFmt w:val="bullet"/>
      <w:lvlText w:val="•"/>
      <w:lvlJc w:val="left"/>
      <w:pPr>
        <w:ind w:left="1445" w:hanging="215"/>
      </w:pPr>
      <w:rPr>
        <w:rFonts w:hint="default"/>
        <w:lang w:val="zh-CN" w:eastAsia="zh-CN" w:bidi="zh-CN"/>
      </w:rPr>
    </w:lvl>
    <w:lvl w:ilvl="4">
      <w:numFmt w:val="bullet"/>
      <w:lvlText w:val="•"/>
      <w:lvlJc w:val="left"/>
      <w:pPr>
        <w:ind w:left="1894" w:hanging="215"/>
      </w:pPr>
      <w:rPr>
        <w:rFonts w:hint="default"/>
        <w:lang w:val="zh-CN" w:eastAsia="zh-CN" w:bidi="zh-CN"/>
      </w:rPr>
    </w:lvl>
    <w:lvl w:ilvl="5">
      <w:numFmt w:val="bullet"/>
      <w:lvlText w:val="•"/>
      <w:lvlJc w:val="left"/>
      <w:pPr>
        <w:ind w:left="2343" w:hanging="215"/>
      </w:pPr>
      <w:rPr>
        <w:rFonts w:hint="default"/>
        <w:lang w:val="zh-CN" w:eastAsia="zh-CN" w:bidi="zh-CN"/>
      </w:rPr>
    </w:lvl>
    <w:lvl w:ilvl="6">
      <w:numFmt w:val="bullet"/>
      <w:lvlText w:val="•"/>
      <w:lvlJc w:val="left"/>
      <w:pPr>
        <w:ind w:left="2791" w:hanging="215"/>
      </w:pPr>
      <w:rPr>
        <w:rFonts w:hint="default"/>
        <w:lang w:val="zh-CN" w:eastAsia="zh-CN" w:bidi="zh-CN"/>
      </w:rPr>
    </w:lvl>
    <w:lvl w:ilvl="7">
      <w:numFmt w:val="bullet"/>
      <w:lvlText w:val="•"/>
      <w:lvlJc w:val="left"/>
      <w:pPr>
        <w:ind w:left="3240" w:hanging="215"/>
      </w:pPr>
      <w:rPr>
        <w:rFonts w:hint="default"/>
        <w:lang w:val="zh-CN" w:eastAsia="zh-CN" w:bidi="zh-CN"/>
      </w:rPr>
    </w:lvl>
    <w:lvl w:ilvl="8">
      <w:numFmt w:val="bullet"/>
      <w:lvlText w:val="•"/>
      <w:lvlJc w:val="left"/>
      <w:pPr>
        <w:ind w:left="3688" w:hanging="215"/>
      </w:pPr>
      <w:rPr>
        <w:rFonts w:hint="default"/>
        <w:lang w:val="zh-CN" w:eastAsia="zh-CN" w:bidi="zh-CN"/>
      </w:rPr>
    </w:lvl>
  </w:abstractNum>
  <w:abstractNum w:abstractNumId="15">
    <w:nsid w:val="0053208E"/>
    <w:multiLevelType w:val="multilevel"/>
    <w:tmpl w:val="0053208E"/>
    <w:lvl w:ilvl="0">
      <w:start w:val="1"/>
      <w:numFmt w:val="decimal"/>
      <w:lvlText w:val="%1."/>
      <w:lvlJc w:val="left"/>
      <w:pPr>
        <w:ind w:left="104" w:hanging="215"/>
      </w:pPr>
      <w:rPr>
        <w:rFonts w:ascii="楷体" w:eastAsia="楷体" w:hAnsi="楷体" w:cs="楷体" w:hint="default"/>
        <w:color w:val="3D3D3D"/>
        <w:spacing w:val="-2"/>
        <w:w w:val="100"/>
        <w:sz w:val="19"/>
        <w:szCs w:val="19"/>
        <w:lang w:val="zh-CN" w:eastAsia="zh-CN" w:bidi="zh-CN"/>
      </w:rPr>
    </w:lvl>
    <w:lvl w:ilvl="1">
      <w:numFmt w:val="bullet"/>
      <w:lvlText w:val="•"/>
      <w:lvlJc w:val="left"/>
      <w:pPr>
        <w:ind w:left="429" w:hanging="215"/>
      </w:pPr>
      <w:rPr>
        <w:rFonts w:hint="default"/>
        <w:lang w:val="zh-CN" w:eastAsia="zh-CN" w:bidi="zh-CN"/>
      </w:rPr>
    </w:lvl>
    <w:lvl w:ilvl="2">
      <w:numFmt w:val="bullet"/>
      <w:lvlText w:val="•"/>
      <w:lvlJc w:val="left"/>
      <w:pPr>
        <w:ind w:left="758" w:hanging="215"/>
      </w:pPr>
      <w:rPr>
        <w:rFonts w:hint="default"/>
        <w:lang w:val="zh-CN" w:eastAsia="zh-CN" w:bidi="zh-CN"/>
      </w:rPr>
    </w:lvl>
    <w:lvl w:ilvl="3">
      <w:numFmt w:val="bullet"/>
      <w:lvlText w:val="•"/>
      <w:lvlJc w:val="left"/>
      <w:pPr>
        <w:ind w:left="1087" w:hanging="215"/>
      </w:pPr>
      <w:rPr>
        <w:rFonts w:hint="default"/>
        <w:lang w:val="zh-CN" w:eastAsia="zh-CN" w:bidi="zh-CN"/>
      </w:rPr>
    </w:lvl>
    <w:lvl w:ilvl="4">
      <w:numFmt w:val="bullet"/>
      <w:lvlText w:val="•"/>
      <w:lvlJc w:val="left"/>
      <w:pPr>
        <w:ind w:left="1416" w:hanging="215"/>
      </w:pPr>
      <w:rPr>
        <w:rFonts w:hint="default"/>
        <w:lang w:val="zh-CN" w:eastAsia="zh-CN" w:bidi="zh-CN"/>
      </w:rPr>
    </w:lvl>
    <w:lvl w:ilvl="5">
      <w:numFmt w:val="bullet"/>
      <w:lvlText w:val="•"/>
      <w:lvlJc w:val="left"/>
      <w:pPr>
        <w:ind w:left="1745" w:hanging="215"/>
      </w:pPr>
      <w:rPr>
        <w:rFonts w:hint="default"/>
        <w:lang w:val="zh-CN" w:eastAsia="zh-CN" w:bidi="zh-CN"/>
      </w:rPr>
    </w:lvl>
    <w:lvl w:ilvl="6">
      <w:numFmt w:val="bullet"/>
      <w:lvlText w:val="•"/>
      <w:lvlJc w:val="left"/>
      <w:pPr>
        <w:ind w:left="2074" w:hanging="215"/>
      </w:pPr>
      <w:rPr>
        <w:rFonts w:hint="default"/>
        <w:lang w:val="zh-CN" w:eastAsia="zh-CN" w:bidi="zh-CN"/>
      </w:rPr>
    </w:lvl>
    <w:lvl w:ilvl="7">
      <w:numFmt w:val="bullet"/>
      <w:lvlText w:val="•"/>
      <w:lvlJc w:val="left"/>
      <w:pPr>
        <w:ind w:left="2403" w:hanging="215"/>
      </w:pPr>
      <w:rPr>
        <w:rFonts w:hint="default"/>
        <w:lang w:val="zh-CN" w:eastAsia="zh-CN" w:bidi="zh-CN"/>
      </w:rPr>
    </w:lvl>
    <w:lvl w:ilvl="8">
      <w:numFmt w:val="bullet"/>
      <w:lvlText w:val="•"/>
      <w:lvlJc w:val="left"/>
      <w:pPr>
        <w:ind w:left="2732" w:hanging="215"/>
      </w:pPr>
      <w:rPr>
        <w:rFonts w:hint="default"/>
        <w:lang w:val="zh-CN" w:eastAsia="zh-CN" w:bidi="zh-CN"/>
      </w:rPr>
    </w:lvl>
  </w:abstractNum>
  <w:abstractNum w:abstractNumId="16">
    <w:nsid w:val="03A63A41"/>
    <w:multiLevelType w:val="multilevel"/>
    <w:tmpl w:val="03A63A41"/>
    <w:lvl w:ilvl="0">
      <w:start w:val="1"/>
      <w:numFmt w:val="decimal"/>
      <w:lvlText w:val="%1."/>
      <w:lvlJc w:val="left"/>
      <w:pPr>
        <w:ind w:left="320" w:hanging="215"/>
      </w:pPr>
      <w:rPr>
        <w:rFonts w:ascii="楷体" w:eastAsia="楷体" w:hAnsi="楷体" w:cs="楷体" w:hint="default"/>
        <w:spacing w:val="-2"/>
        <w:w w:val="100"/>
        <w:sz w:val="19"/>
        <w:szCs w:val="19"/>
        <w:lang w:val="zh-CN" w:eastAsia="zh-CN" w:bidi="zh-CN"/>
      </w:rPr>
    </w:lvl>
    <w:lvl w:ilvl="1">
      <w:numFmt w:val="bullet"/>
      <w:lvlText w:val="•"/>
      <w:lvlJc w:val="left"/>
      <w:pPr>
        <w:ind w:left="817" w:hanging="215"/>
      </w:pPr>
      <w:rPr>
        <w:rFonts w:hint="default"/>
        <w:lang w:val="zh-CN" w:eastAsia="zh-CN" w:bidi="zh-CN"/>
      </w:rPr>
    </w:lvl>
    <w:lvl w:ilvl="2">
      <w:numFmt w:val="bullet"/>
      <w:lvlText w:val="•"/>
      <w:lvlJc w:val="left"/>
      <w:pPr>
        <w:ind w:left="1314" w:hanging="215"/>
      </w:pPr>
      <w:rPr>
        <w:rFonts w:hint="default"/>
        <w:lang w:val="zh-CN" w:eastAsia="zh-CN" w:bidi="zh-CN"/>
      </w:rPr>
    </w:lvl>
    <w:lvl w:ilvl="3">
      <w:numFmt w:val="bullet"/>
      <w:lvlText w:val="•"/>
      <w:lvlJc w:val="left"/>
      <w:pPr>
        <w:ind w:left="1811" w:hanging="215"/>
      </w:pPr>
      <w:rPr>
        <w:rFonts w:hint="default"/>
        <w:lang w:val="zh-CN" w:eastAsia="zh-CN" w:bidi="zh-CN"/>
      </w:rPr>
    </w:lvl>
    <w:lvl w:ilvl="4">
      <w:numFmt w:val="bullet"/>
      <w:lvlText w:val="•"/>
      <w:lvlJc w:val="left"/>
      <w:pPr>
        <w:ind w:left="2308" w:hanging="215"/>
      </w:pPr>
      <w:rPr>
        <w:rFonts w:hint="default"/>
        <w:lang w:val="zh-CN" w:eastAsia="zh-CN" w:bidi="zh-CN"/>
      </w:rPr>
    </w:lvl>
    <w:lvl w:ilvl="5">
      <w:numFmt w:val="bullet"/>
      <w:lvlText w:val="•"/>
      <w:lvlJc w:val="left"/>
      <w:pPr>
        <w:ind w:left="2805" w:hanging="215"/>
      </w:pPr>
      <w:rPr>
        <w:rFonts w:hint="default"/>
        <w:lang w:val="zh-CN" w:eastAsia="zh-CN" w:bidi="zh-CN"/>
      </w:rPr>
    </w:lvl>
    <w:lvl w:ilvl="6">
      <w:numFmt w:val="bullet"/>
      <w:lvlText w:val="•"/>
      <w:lvlJc w:val="left"/>
      <w:pPr>
        <w:ind w:left="3302" w:hanging="215"/>
      </w:pPr>
      <w:rPr>
        <w:rFonts w:hint="default"/>
        <w:lang w:val="zh-CN" w:eastAsia="zh-CN" w:bidi="zh-CN"/>
      </w:rPr>
    </w:lvl>
    <w:lvl w:ilvl="7">
      <w:numFmt w:val="bullet"/>
      <w:lvlText w:val="•"/>
      <w:lvlJc w:val="left"/>
      <w:pPr>
        <w:ind w:left="3799" w:hanging="215"/>
      </w:pPr>
      <w:rPr>
        <w:rFonts w:hint="default"/>
        <w:lang w:val="zh-CN" w:eastAsia="zh-CN" w:bidi="zh-CN"/>
      </w:rPr>
    </w:lvl>
    <w:lvl w:ilvl="8">
      <w:numFmt w:val="bullet"/>
      <w:lvlText w:val="•"/>
      <w:lvlJc w:val="left"/>
      <w:pPr>
        <w:ind w:left="4296" w:hanging="215"/>
      </w:pPr>
      <w:rPr>
        <w:rFonts w:hint="default"/>
        <w:lang w:val="zh-CN" w:eastAsia="zh-CN" w:bidi="zh-CN"/>
      </w:rPr>
    </w:lvl>
  </w:abstractNum>
  <w:abstractNum w:abstractNumId="17">
    <w:nsid w:val="03D62ECE"/>
    <w:multiLevelType w:val="multilevel"/>
    <w:tmpl w:val="EDA0C964"/>
    <w:lvl w:ilvl="0">
      <w:start w:val="1"/>
      <w:numFmt w:val="decimal"/>
      <w:suff w:val="space"/>
      <w:lvlText w:val="%1."/>
      <w:lvlJc w:val="left"/>
      <w:pPr>
        <w:ind w:left="0" w:firstLine="0"/>
      </w:pPr>
      <w:rPr>
        <w:rFonts w:ascii="楷体" w:eastAsia="楷体" w:hAnsi="楷体" w:cs="楷体" w:hint="default"/>
        <w:color w:val="3D3D3D"/>
        <w:spacing w:val="-2"/>
        <w:w w:val="100"/>
        <w:sz w:val="19"/>
        <w:szCs w:val="19"/>
        <w:lang w:val="zh-CN" w:eastAsia="zh-CN" w:bidi="zh-CN"/>
      </w:rPr>
    </w:lvl>
    <w:lvl w:ilvl="1">
      <w:numFmt w:val="bullet"/>
      <w:lvlText w:val="•"/>
      <w:lvlJc w:val="left"/>
      <w:pPr>
        <w:ind w:left="429" w:hanging="215"/>
      </w:pPr>
      <w:rPr>
        <w:rFonts w:hint="default"/>
        <w:lang w:val="zh-CN" w:eastAsia="zh-CN" w:bidi="zh-CN"/>
      </w:rPr>
    </w:lvl>
    <w:lvl w:ilvl="2">
      <w:numFmt w:val="bullet"/>
      <w:lvlText w:val="•"/>
      <w:lvlJc w:val="left"/>
      <w:pPr>
        <w:ind w:left="758" w:hanging="215"/>
      </w:pPr>
      <w:rPr>
        <w:rFonts w:hint="default"/>
        <w:lang w:val="zh-CN" w:eastAsia="zh-CN" w:bidi="zh-CN"/>
      </w:rPr>
    </w:lvl>
    <w:lvl w:ilvl="3">
      <w:numFmt w:val="bullet"/>
      <w:lvlText w:val="•"/>
      <w:lvlJc w:val="left"/>
      <w:pPr>
        <w:ind w:left="1087" w:hanging="215"/>
      </w:pPr>
      <w:rPr>
        <w:rFonts w:hint="default"/>
        <w:lang w:val="zh-CN" w:eastAsia="zh-CN" w:bidi="zh-CN"/>
      </w:rPr>
    </w:lvl>
    <w:lvl w:ilvl="4">
      <w:numFmt w:val="bullet"/>
      <w:lvlText w:val="•"/>
      <w:lvlJc w:val="left"/>
      <w:pPr>
        <w:ind w:left="1416" w:hanging="215"/>
      </w:pPr>
      <w:rPr>
        <w:rFonts w:hint="default"/>
        <w:lang w:val="zh-CN" w:eastAsia="zh-CN" w:bidi="zh-CN"/>
      </w:rPr>
    </w:lvl>
    <w:lvl w:ilvl="5">
      <w:numFmt w:val="bullet"/>
      <w:lvlText w:val="•"/>
      <w:lvlJc w:val="left"/>
      <w:pPr>
        <w:ind w:left="1745" w:hanging="215"/>
      </w:pPr>
      <w:rPr>
        <w:rFonts w:hint="default"/>
        <w:lang w:val="zh-CN" w:eastAsia="zh-CN" w:bidi="zh-CN"/>
      </w:rPr>
    </w:lvl>
    <w:lvl w:ilvl="6">
      <w:numFmt w:val="bullet"/>
      <w:lvlText w:val="•"/>
      <w:lvlJc w:val="left"/>
      <w:pPr>
        <w:ind w:left="2074" w:hanging="215"/>
      </w:pPr>
      <w:rPr>
        <w:rFonts w:hint="default"/>
        <w:lang w:val="zh-CN" w:eastAsia="zh-CN" w:bidi="zh-CN"/>
      </w:rPr>
    </w:lvl>
    <w:lvl w:ilvl="7">
      <w:numFmt w:val="bullet"/>
      <w:lvlText w:val="•"/>
      <w:lvlJc w:val="left"/>
      <w:pPr>
        <w:ind w:left="2403" w:hanging="215"/>
      </w:pPr>
      <w:rPr>
        <w:rFonts w:hint="default"/>
        <w:lang w:val="zh-CN" w:eastAsia="zh-CN" w:bidi="zh-CN"/>
      </w:rPr>
    </w:lvl>
    <w:lvl w:ilvl="8">
      <w:numFmt w:val="bullet"/>
      <w:lvlText w:val="•"/>
      <w:lvlJc w:val="left"/>
      <w:pPr>
        <w:ind w:left="2732" w:hanging="215"/>
      </w:pPr>
      <w:rPr>
        <w:rFonts w:hint="default"/>
        <w:lang w:val="zh-CN" w:eastAsia="zh-CN" w:bidi="zh-CN"/>
      </w:rPr>
    </w:lvl>
  </w:abstractNum>
  <w:abstractNum w:abstractNumId="18">
    <w:nsid w:val="0709FD3E"/>
    <w:multiLevelType w:val="multilevel"/>
    <w:tmpl w:val="7B2CCA1E"/>
    <w:lvl w:ilvl="0">
      <w:start w:val="1"/>
      <w:numFmt w:val="decimal"/>
      <w:suff w:val="space"/>
      <w:lvlText w:val="%1."/>
      <w:lvlJc w:val="left"/>
      <w:pPr>
        <w:ind w:left="0" w:firstLine="0"/>
      </w:pPr>
      <w:rPr>
        <w:rFonts w:ascii="楷体" w:eastAsia="楷体" w:hAnsi="楷体" w:cs="楷体" w:hint="default"/>
        <w:color w:val="3D3D3D"/>
        <w:spacing w:val="-2"/>
        <w:w w:val="100"/>
        <w:sz w:val="19"/>
        <w:szCs w:val="19"/>
        <w:lang w:val="zh-CN" w:eastAsia="zh-CN" w:bidi="zh-CN"/>
      </w:rPr>
    </w:lvl>
    <w:lvl w:ilvl="1">
      <w:numFmt w:val="bullet"/>
      <w:lvlText w:val="•"/>
      <w:lvlJc w:val="left"/>
      <w:pPr>
        <w:ind w:left="824" w:hanging="215"/>
      </w:pPr>
      <w:rPr>
        <w:rFonts w:hint="default"/>
        <w:lang w:val="zh-CN" w:eastAsia="zh-CN" w:bidi="zh-CN"/>
      </w:rPr>
    </w:lvl>
    <w:lvl w:ilvl="2">
      <w:numFmt w:val="bullet"/>
      <w:lvlText w:val="•"/>
      <w:lvlJc w:val="left"/>
      <w:pPr>
        <w:ind w:left="1328" w:hanging="215"/>
      </w:pPr>
      <w:rPr>
        <w:rFonts w:hint="default"/>
        <w:lang w:val="zh-CN" w:eastAsia="zh-CN" w:bidi="zh-CN"/>
      </w:rPr>
    </w:lvl>
    <w:lvl w:ilvl="3">
      <w:numFmt w:val="bullet"/>
      <w:lvlText w:val="•"/>
      <w:lvlJc w:val="left"/>
      <w:pPr>
        <w:ind w:left="1832" w:hanging="215"/>
      </w:pPr>
      <w:rPr>
        <w:rFonts w:hint="default"/>
        <w:lang w:val="zh-CN" w:eastAsia="zh-CN" w:bidi="zh-CN"/>
      </w:rPr>
    </w:lvl>
    <w:lvl w:ilvl="4">
      <w:numFmt w:val="bullet"/>
      <w:lvlText w:val="•"/>
      <w:lvlJc w:val="left"/>
      <w:pPr>
        <w:ind w:left="2336" w:hanging="215"/>
      </w:pPr>
      <w:rPr>
        <w:rFonts w:hint="default"/>
        <w:lang w:val="zh-CN" w:eastAsia="zh-CN" w:bidi="zh-CN"/>
      </w:rPr>
    </w:lvl>
    <w:lvl w:ilvl="5">
      <w:numFmt w:val="bullet"/>
      <w:lvlText w:val="•"/>
      <w:lvlJc w:val="left"/>
      <w:pPr>
        <w:ind w:left="2841" w:hanging="215"/>
      </w:pPr>
      <w:rPr>
        <w:rFonts w:hint="default"/>
        <w:lang w:val="zh-CN" w:eastAsia="zh-CN" w:bidi="zh-CN"/>
      </w:rPr>
    </w:lvl>
    <w:lvl w:ilvl="6">
      <w:numFmt w:val="bullet"/>
      <w:lvlText w:val="•"/>
      <w:lvlJc w:val="left"/>
      <w:pPr>
        <w:ind w:left="3345" w:hanging="215"/>
      </w:pPr>
      <w:rPr>
        <w:rFonts w:hint="default"/>
        <w:lang w:val="zh-CN" w:eastAsia="zh-CN" w:bidi="zh-CN"/>
      </w:rPr>
    </w:lvl>
    <w:lvl w:ilvl="7">
      <w:numFmt w:val="bullet"/>
      <w:lvlText w:val="•"/>
      <w:lvlJc w:val="left"/>
      <w:pPr>
        <w:ind w:left="3849" w:hanging="215"/>
      </w:pPr>
      <w:rPr>
        <w:rFonts w:hint="default"/>
        <w:lang w:val="zh-CN" w:eastAsia="zh-CN" w:bidi="zh-CN"/>
      </w:rPr>
    </w:lvl>
    <w:lvl w:ilvl="8">
      <w:numFmt w:val="bullet"/>
      <w:lvlText w:val="•"/>
      <w:lvlJc w:val="left"/>
      <w:pPr>
        <w:ind w:left="4353" w:hanging="215"/>
      </w:pPr>
      <w:rPr>
        <w:rFonts w:hint="default"/>
        <w:lang w:val="zh-CN" w:eastAsia="zh-CN" w:bidi="zh-CN"/>
      </w:rPr>
    </w:lvl>
  </w:abstractNum>
  <w:abstractNum w:abstractNumId="19">
    <w:nsid w:val="0CEF100B"/>
    <w:multiLevelType w:val="multilevel"/>
    <w:tmpl w:val="9516172E"/>
    <w:lvl w:ilvl="0">
      <w:start w:val="1"/>
      <w:numFmt w:val="decimal"/>
      <w:suff w:val="space"/>
      <w:lvlText w:val="%1."/>
      <w:lvlJc w:val="left"/>
      <w:pPr>
        <w:ind w:left="0" w:firstLine="0"/>
      </w:pPr>
      <w:rPr>
        <w:rFonts w:ascii="楷体" w:eastAsia="楷体" w:hAnsi="楷体" w:cs="楷体" w:hint="default"/>
        <w:color w:val="3D3D3D"/>
        <w:spacing w:val="0"/>
        <w:w w:val="100"/>
        <w:sz w:val="21"/>
        <w:szCs w:val="21"/>
        <w:lang w:val="zh-CN" w:eastAsia="zh-CN" w:bidi="zh-CN"/>
      </w:rPr>
    </w:lvl>
    <w:lvl w:ilvl="1">
      <w:numFmt w:val="bullet"/>
      <w:lvlText w:val="•"/>
      <w:lvlJc w:val="left"/>
      <w:pPr>
        <w:ind w:left="626" w:hanging="317"/>
      </w:pPr>
      <w:rPr>
        <w:rFonts w:hint="default"/>
        <w:lang w:val="zh-CN" w:eastAsia="zh-CN" w:bidi="zh-CN"/>
      </w:rPr>
    </w:lvl>
    <w:lvl w:ilvl="2">
      <w:numFmt w:val="bullet"/>
      <w:lvlText w:val="•"/>
      <w:lvlJc w:val="left"/>
      <w:pPr>
        <w:ind w:left="1152" w:hanging="317"/>
      </w:pPr>
      <w:rPr>
        <w:rFonts w:hint="default"/>
        <w:lang w:val="zh-CN" w:eastAsia="zh-CN" w:bidi="zh-CN"/>
      </w:rPr>
    </w:lvl>
    <w:lvl w:ilvl="3">
      <w:numFmt w:val="bullet"/>
      <w:lvlText w:val="•"/>
      <w:lvlJc w:val="left"/>
      <w:pPr>
        <w:ind w:left="1678" w:hanging="317"/>
      </w:pPr>
      <w:rPr>
        <w:rFonts w:hint="default"/>
        <w:lang w:val="zh-CN" w:eastAsia="zh-CN" w:bidi="zh-CN"/>
      </w:rPr>
    </w:lvl>
    <w:lvl w:ilvl="4">
      <w:numFmt w:val="bullet"/>
      <w:lvlText w:val="•"/>
      <w:lvlJc w:val="left"/>
      <w:pPr>
        <w:ind w:left="2204" w:hanging="317"/>
      </w:pPr>
      <w:rPr>
        <w:rFonts w:hint="default"/>
        <w:lang w:val="zh-CN" w:eastAsia="zh-CN" w:bidi="zh-CN"/>
      </w:rPr>
    </w:lvl>
    <w:lvl w:ilvl="5">
      <w:numFmt w:val="bullet"/>
      <w:lvlText w:val="•"/>
      <w:lvlJc w:val="left"/>
      <w:pPr>
        <w:ind w:left="2731" w:hanging="317"/>
      </w:pPr>
      <w:rPr>
        <w:rFonts w:hint="default"/>
        <w:lang w:val="zh-CN" w:eastAsia="zh-CN" w:bidi="zh-CN"/>
      </w:rPr>
    </w:lvl>
    <w:lvl w:ilvl="6">
      <w:numFmt w:val="bullet"/>
      <w:lvlText w:val="•"/>
      <w:lvlJc w:val="left"/>
      <w:pPr>
        <w:ind w:left="3257" w:hanging="317"/>
      </w:pPr>
      <w:rPr>
        <w:rFonts w:hint="default"/>
        <w:lang w:val="zh-CN" w:eastAsia="zh-CN" w:bidi="zh-CN"/>
      </w:rPr>
    </w:lvl>
    <w:lvl w:ilvl="7">
      <w:numFmt w:val="bullet"/>
      <w:lvlText w:val="•"/>
      <w:lvlJc w:val="left"/>
      <w:pPr>
        <w:ind w:left="3783" w:hanging="317"/>
      </w:pPr>
      <w:rPr>
        <w:rFonts w:hint="default"/>
        <w:lang w:val="zh-CN" w:eastAsia="zh-CN" w:bidi="zh-CN"/>
      </w:rPr>
    </w:lvl>
    <w:lvl w:ilvl="8">
      <w:numFmt w:val="bullet"/>
      <w:lvlText w:val="•"/>
      <w:lvlJc w:val="left"/>
      <w:pPr>
        <w:ind w:left="4309" w:hanging="317"/>
      </w:pPr>
      <w:rPr>
        <w:rFonts w:hint="default"/>
        <w:lang w:val="zh-CN" w:eastAsia="zh-CN" w:bidi="zh-CN"/>
      </w:rPr>
    </w:lvl>
  </w:abstractNum>
  <w:abstractNum w:abstractNumId="20">
    <w:nsid w:val="0E640482"/>
    <w:multiLevelType w:val="multilevel"/>
    <w:tmpl w:val="43520E24"/>
    <w:lvl w:ilvl="0">
      <w:start w:val="1"/>
      <w:numFmt w:val="decimal"/>
      <w:suff w:val="space"/>
      <w:lvlText w:val="%1."/>
      <w:lvlJc w:val="left"/>
      <w:pPr>
        <w:ind w:left="0" w:firstLine="0"/>
      </w:pPr>
      <w:rPr>
        <w:rFonts w:ascii="楷体" w:eastAsia="楷体" w:hAnsi="楷体" w:cs="楷体" w:hint="default"/>
        <w:color w:val="3D3D3D"/>
        <w:spacing w:val="0"/>
        <w:w w:val="100"/>
        <w:sz w:val="21"/>
        <w:szCs w:val="21"/>
        <w:lang w:val="zh-CN" w:eastAsia="zh-CN" w:bidi="zh-CN"/>
      </w:rPr>
    </w:lvl>
    <w:lvl w:ilvl="1">
      <w:numFmt w:val="bullet"/>
      <w:lvlText w:val="•"/>
      <w:lvlJc w:val="left"/>
      <w:pPr>
        <w:ind w:left="548" w:hanging="424"/>
      </w:pPr>
      <w:rPr>
        <w:rFonts w:hint="default"/>
        <w:lang w:val="zh-CN" w:eastAsia="zh-CN" w:bidi="zh-CN"/>
      </w:rPr>
    </w:lvl>
    <w:lvl w:ilvl="2">
      <w:numFmt w:val="bullet"/>
      <w:lvlText w:val="•"/>
      <w:lvlJc w:val="left"/>
      <w:pPr>
        <w:ind w:left="997" w:hanging="424"/>
      </w:pPr>
      <w:rPr>
        <w:rFonts w:hint="default"/>
        <w:lang w:val="zh-CN" w:eastAsia="zh-CN" w:bidi="zh-CN"/>
      </w:rPr>
    </w:lvl>
    <w:lvl w:ilvl="3">
      <w:numFmt w:val="bullet"/>
      <w:lvlText w:val="•"/>
      <w:lvlJc w:val="left"/>
      <w:pPr>
        <w:ind w:left="1445" w:hanging="424"/>
      </w:pPr>
      <w:rPr>
        <w:rFonts w:hint="default"/>
        <w:lang w:val="zh-CN" w:eastAsia="zh-CN" w:bidi="zh-CN"/>
      </w:rPr>
    </w:lvl>
    <w:lvl w:ilvl="4">
      <w:numFmt w:val="bullet"/>
      <w:lvlText w:val="•"/>
      <w:lvlJc w:val="left"/>
      <w:pPr>
        <w:ind w:left="1894" w:hanging="424"/>
      </w:pPr>
      <w:rPr>
        <w:rFonts w:hint="default"/>
        <w:lang w:val="zh-CN" w:eastAsia="zh-CN" w:bidi="zh-CN"/>
      </w:rPr>
    </w:lvl>
    <w:lvl w:ilvl="5">
      <w:numFmt w:val="bullet"/>
      <w:lvlText w:val="•"/>
      <w:lvlJc w:val="left"/>
      <w:pPr>
        <w:ind w:left="2343" w:hanging="424"/>
      </w:pPr>
      <w:rPr>
        <w:rFonts w:hint="default"/>
        <w:lang w:val="zh-CN" w:eastAsia="zh-CN" w:bidi="zh-CN"/>
      </w:rPr>
    </w:lvl>
    <w:lvl w:ilvl="6">
      <w:numFmt w:val="bullet"/>
      <w:lvlText w:val="•"/>
      <w:lvlJc w:val="left"/>
      <w:pPr>
        <w:ind w:left="2791" w:hanging="424"/>
      </w:pPr>
      <w:rPr>
        <w:rFonts w:hint="default"/>
        <w:lang w:val="zh-CN" w:eastAsia="zh-CN" w:bidi="zh-CN"/>
      </w:rPr>
    </w:lvl>
    <w:lvl w:ilvl="7">
      <w:numFmt w:val="bullet"/>
      <w:lvlText w:val="•"/>
      <w:lvlJc w:val="left"/>
      <w:pPr>
        <w:ind w:left="3240" w:hanging="424"/>
      </w:pPr>
      <w:rPr>
        <w:rFonts w:hint="default"/>
        <w:lang w:val="zh-CN" w:eastAsia="zh-CN" w:bidi="zh-CN"/>
      </w:rPr>
    </w:lvl>
    <w:lvl w:ilvl="8">
      <w:numFmt w:val="bullet"/>
      <w:lvlText w:val="•"/>
      <w:lvlJc w:val="left"/>
      <w:pPr>
        <w:ind w:left="3688" w:hanging="424"/>
      </w:pPr>
      <w:rPr>
        <w:rFonts w:hint="default"/>
        <w:lang w:val="zh-CN" w:eastAsia="zh-CN" w:bidi="zh-CN"/>
      </w:rPr>
    </w:lvl>
  </w:abstractNum>
  <w:abstractNum w:abstractNumId="21">
    <w:nsid w:val="0F9F9CCA"/>
    <w:multiLevelType w:val="multilevel"/>
    <w:tmpl w:val="0F9F9CCA"/>
    <w:lvl w:ilvl="0">
      <w:start w:val="1"/>
      <w:numFmt w:val="decimal"/>
      <w:lvlText w:val="%1."/>
      <w:lvlJc w:val="left"/>
      <w:pPr>
        <w:ind w:left="105" w:hanging="212"/>
      </w:pPr>
      <w:rPr>
        <w:rFonts w:ascii="楷体" w:eastAsia="楷体" w:hAnsi="楷体" w:cs="楷体" w:hint="default"/>
        <w:spacing w:val="-2"/>
        <w:w w:val="100"/>
        <w:sz w:val="19"/>
        <w:szCs w:val="19"/>
        <w:lang w:val="zh-CN" w:eastAsia="zh-CN" w:bidi="zh-CN"/>
      </w:rPr>
    </w:lvl>
    <w:lvl w:ilvl="1">
      <w:numFmt w:val="bullet"/>
      <w:lvlText w:val="•"/>
      <w:lvlJc w:val="left"/>
      <w:pPr>
        <w:ind w:left="619" w:hanging="212"/>
      </w:pPr>
      <w:rPr>
        <w:rFonts w:hint="default"/>
        <w:lang w:val="zh-CN" w:eastAsia="zh-CN" w:bidi="zh-CN"/>
      </w:rPr>
    </w:lvl>
    <w:lvl w:ilvl="2">
      <w:numFmt w:val="bullet"/>
      <w:lvlText w:val="•"/>
      <w:lvlJc w:val="left"/>
      <w:pPr>
        <w:ind w:left="1138" w:hanging="212"/>
      </w:pPr>
      <w:rPr>
        <w:rFonts w:hint="default"/>
        <w:lang w:val="zh-CN" w:eastAsia="zh-CN" w:bidi="zh-CN"/>
      </w:rPr>
    </w:lvl>
    <w:lvl w:ilvl="3">
      <w:numFmt w:val="bullet"/>
      <w:lvlText w:val="•"/>
      <w:lvlJc w:val="left"/>
      <w:pPr>
        <w:ind w:left="1657" w:hanging="212"/>
      </w:pPr>
      <w:rPr>
        <w:rFonts w:hint="default"/>
        <w:lang w:val="zh-CN" w:eastAsia="zh-CN" w:bidi="zh-CN"/>
      </w:rPr>
    </w:lvl>
    <w:lvl w:ilvl="4">
      <w:numFmt w:val="bullet"/>
      <w:lvlText w:val="•"/>
      <w:lvlJc w:val="left"/>
      <w:pPr>
        <w:ind w:left="2176" w:hanging="212"/>
      </w:pPr>
      <w:rPr>
        <w:rFonts w:hint="default"/>
        <w:lang w:val="zh-CN" w:eastAsia="zh-CN" w:bidi="zh-CN"/>
      </w:rPr>
    </w:lvl>
    <w:lvl w:ilvl="5">
      <w:numFmt w:val="bullet"/>
      <w:lvlText w:val="•"/>
      <w:lvlJc w:val="left"/>
      <w:pPr>
        <w:ind w:left="2695" w:hanging="212"/>
      </w:pPr>
      <w:rPr>
        <w:rFonts w:hint="default"/>
        <w:lang w:val="zh-CN" w:eastAsia="zh-CN" w:bidi="zh-CN"/>
      </w:rPr>
    </w:lvl>
    <w:lvl w:ilvl="6">
      <w:numFmt w:val="bullet"/>
      <w:lvlText w:val="•"/>
      <w:lvlJc w:val="left"/>
      <w:pPr>
        <w:ind w:left="3214" w:hanging="212"/>
      </w:pPr>
      <w:rPr>
        <w:rFonts w:hint="default"/>
        <w:lang w:val="zh-CN" w:eastAsia="zh-CN" w:bidi="zh-CN"/>
      </w:rPr>
    </w:lvl>
    <w:lvl w:ilvl="7">
      <w:numFmt w:val="bullet"/>
      <w:lvlText w:val="•"/>
      <w:lvlJc w:val="left"/>
      <w:pPr>
        <w:ind w:left="3733" w:hanging="212"/>
      </w:pPr>
      <w:rPr>
        <w:rFonts w:hint="default"/>
        <w:lang w:val="zh-CN" w:eastAsia="zh-CN" w:bidi="zh-CN"/>
      </w:rPr>
    </w:lvl>
    <w:lvl w:ilvl="8">
      <w:numFmt w:val="bullet"/>
      <w:lvlText w:val="•"/>
      <w:lvlJc w:val="left"/>
      <w:pPr>
        <w:ind w:left="4252" w:hanging="212"/>
      </w:pPr>
      <w:rPr>
        <w:rFonts w:hint="default"/>
        <w:lang w:val="zh-CN" w:eastAsia="zh-CN" w:bidi="zh-CN"/>
      </w:rPr>
    </w:lvl>
  </w:abstractNum>
  <w:abstractNum w:abstractNumId="22">
    <w:nsid w:val="12EADF99"/>
    <w:multiLevelType w:val="multilevel"/>
    <w:tmpl w:val="12EADF99"/>
    <w:lvl w:ilvl="0">
      <w:start w:val="1"/>
      <w:numFmt w:val="decimal"/>
      <w:lvlText w:val="%1."/>
      <w:lvlJc w:val="left"/>
      <w:pPr>
        <w:ind w:left="320" w:hanging="215"/>
      </w:pPr>
      <w:rPr>
        <w:rFonts w:hint="default"/>
        <w:spacing w:val="-2"/>
        <w:w w:val="100"/>
        <w:lang w:val="zh-CN" w:eastAsia="zh-CN" w:bidi="zh-CN"/>
      </w:rPr>
    </w:lvl>
    <w:lvl w:ilvl="1">
      <w:numFmt w:val="bullet"/>
      <w:lvlText w:val="•"/>
      <w:lvlJc w:val="left"/>
      <w:pPr>
        <w:ind w:left="817" w:hanging="215"/>
      </w:pPr>
      <w:rPr>
        <w:rFonts w:hint="default"/>
        <w:lang w:val="zh-CN" w:eastAsia="zh-CN" w:bidi="zh-CN"/>
      </w:rPr>
    </w:lvl>
    <w:lvl w:ilvl="2">
      <w:numFmt w:val="bullet"/>
      <w:lvlText w:val="•"/>
      <w:lvlJc w:val="left"/>
      <w:pPr>
        <w:ind w:left="1314" w:hanging="215"/>
      </w:pPr>
      <w:rPr>
        <w:rFonts w:hint="default"/>
        <w:lang w:val="zh-CN" w:eastAsia="zh-CN" w:bidi="zh-CN"/>
      </w:rPr>
    </w:lvl>
    <w:lvl w:ilvl="3">
      <w:numFmt w:val="bullet"/>
      <w:lvlText w:val="•"/>
      <w:lvlJc w:val="left"/>
      <w:pPr>
        <w:ind w:left="1811" w:hanging="215"/>
      </w:pPr>
      <w:rPr>
        <w:rFonts w:hint="default"/>
        <w:lang w:val="zh-CN" w:eastAsia="zh-CN" w:bidi="zh-CN"/>
      </w:rPr>
    </w:lvl>
    <w:lvl w:ilvl="4">
      <w:numFmt w:val="bullet"/>
      <w:lvlText w:val="•"/>
      <w:lvlJc w:val="left"/>
      <w:pPr>
        <w:ind w:left="2308" w:hanging="215"/>
      </w:pPr>
      <w:rPr>
        <w:rFonts w:hint="default"/>
        <w:lang w:val="zh-CN" w:eastAsia="zh-CN" w:bidi="zh-CN"/>
      </w:rPr>
    </w:lvl>
    <w:lvl w:ilvl="5">
      <w:numFmt w:val="bullet"/>
      <w:lvlText w:val="•"/>
      <w:lvlJc w:val="left"/>
      <w:pPr>
        <w:ind w:left="2805" w:hanging="215"/>
      </w:pPr>
      <w:rPr>
        <w:rFonts w:hint="default"/>
        <w:lang w:val="zh-CN" w:eastAsia="zh-CN" w:bidi="zh-CN"/>
      </w:rPr>
    </w:lvl>
    <w:lvl w:ilvl="6">
      <w:numFmt w:val="bullet"/>
      <w:lvlText w:val="•"/>
      <w:lvlJc w:val="left"/>
      <w:pPr>
        <w:ind w:left="3302" w:hanging="215"/>
      </w:pPr>
      <w:rPr>
        <w:rFonts w:hint="default"/>
        <w:lang w:val="zh-CN" w:eastAsia="zh-CN" w:bidi="zh-CN"/>
      </w:rPr>
    </w:lvl>
    <w:lvl w:ilvl="7">
      <w:numFmt w:val="bullet"/>
      <w:lvlText w:val="•"/>
      <w:lvlJc w:val="left"/>
      <w:pPr>
        <w:ind w:left="3799" w:hanging="215"/>
      </w:pPr>
      <w:rPr>
        <w:rFonts w:hint="default"/>
        <w:lang w:val="zh-CN" w:eastAsia="zh-CN" w:bidi="zh-CN"/>
      </w:rPr>
    </w:lvl>
    <w:lvl w:ilvl="8">
      <w:numFmt w:val="bullet"/>
      <w:lvlText w:val="•"/>
      <w:lvlJc w:val="left"/>
      <w:pPr>
        <w:ind w:left="4296" w:hanging="215"/>
      </w:pPr>
      <w:rPr>
        <w:rFonts w:hint="default"/>
        <w:lang w:val="zh-CN" w:eastAsia="zh-CN" w:bidi="zh-CN"/>
      </w:rPr>
    </w:lvl>
  </w:abstractNum>
  <w:abstractNum w:abstractNumId="23">
    <w:nsid w:val="1ACDE60F"/>
    <w:multiLevelType w:val="multilevel"/>
    <w:tmpl w:val="EC841B14"/>
    <w:lvl w:ilvl="0">
      <w:start w:val="1"/>
      <w:numFmt w:val="decimal"/>
      <w:suff w:val="space"/>
      <w:lvlText w:val="（%1）"/>
      <w:lvlJc w:val="left"/>
      <w:pPr>
        <w:ind w:left="0" w:firstLine="0"/>
      </w:pPr>
      <w:rPr>
        <w:rFonts w:ascii="楷体" w:eastAsia="楷体" w:hAnsi="楷体" w:cs="楷体" w:hint="default"/>
        <w:color w:val="3D3D3D"/>
        <w:spacing w:val="-3"/>
        <w:w w:val="100"/>
        <w:sz w:val="19"/>
        <w:szCs w:val="19"/>
        <w:lang w:val="zh-CN" w:eastAsia="zh-CN" w:bidi="zh-CN"/>
      </w:rPr>
    </w:lvl>
    <w:lvl w:ilvl="1">
      <w:numFmt w:val="bullet"/>
      <w:lvlText w:val="•"/>
      <w:lvlJc w:val="left"/>
      <w:pPr>
        <w:ind w:left="679" w:hanging="530"/>
      </w:pPr>
      <w:rPr>
        <w:rFonts w:hint="default"/>
        <w:lang w:val="zh-CN" w:eastAsia="zh-CN" w:bidi="zh-CN"/>
      </w:rPr>
    </w:lvl>
    <w:lvl w:ilvl="2">
      <w:numFmt w:val="bullet"/>
      <w:lvlText w:val="•"/>
      <w:lvlJc w:val="left"/>
      <w:pPr>
        <w:ind w:left="1258" w:hanging="530"/>
      </w:pPr>
      <w:rPr>
        <w:rFonts w:hint="default"/>
        <w:lang w:val="zh-CN" w:eastAsia="zh-CN" w:bidi="zh-CN"/>
      </w:rPr>
    </w:lvl>
    <w:lvl w:ilvl="3">
      <w:numFmt w:val="bullet"/>
      <w:lvlText w:val="•"/>
      <w:lvlJc w:val="left"/>
      <w:pPr>
        <w:ind w:left="1837" w:hanging="530"/>
      </w:pPr>
      <w:rPr>
        <w:rFonts w:hint="default"/>
        <w:lang w:val="zh-CN" w:eastAsia="zh-CN" w:bidi="zh-CN"/>
      </w:rPr>
    </w:lvl>
    <w:lvl w:ilvl="4">
      <w:numFmt w:val="bullet"/>
      <w:lvlText w:val="•"/>
      <w:lvlJc w:val="left"/>
      <w:pPr>
        <w:ind w:left="2416" w:hanging="530"/>
      </w:pPr>
      <w:rPr>
        <w:rFonts w:hint="default"/>
        <w:lang w:val="zh-CN" w:eastAsia="zh-CN" w:bidi="zh-CN"/>
      </w:rPr>
    </w:lvl>
    <w:lvl w:ilvl="5">
      <w:numFmt w:val="bullet"/>
      <w:lvlText w:val="•"/>
      <w:lvlJc w:val="left"/>
      <w:pPr>
        <w:ind w:left="2995" w:hanging="530"/>
      </w:pPr>
      <w:rPr>
        <w:rFonts w:hint="default"/>
        <w:lang w:val="zh-CN" w:eastAsia="zh-CN" w:bidi="zh-CN"/>
      </w:rPr>
    </w:lvl>
    <w:lvl w:ilvl="6">
      <w:numFmt w:val="bullet"/>
      <w:lvlText w:val="•"/>
      <w:lvlJc w:val="left"/>
      <w:pPr>
        <w:ind w:left="3574" w:hanging="530"/>
      </w:pPr>
      <w:rPr>
        <w:rFonts w:hint="default"/>
        <w:lang w:val="zh-CN" w:eastAsia="zh-CN" w:bidi="zh-CN"/>
      </w:rPr>
    </w:lvl>
    <w:lvl w:ilvl="7">
      <w:numFmt w:val="bullet"/>
      <w:lvlText w:val="•"/>
      <w:lvlJc w:val="left"/>
      <w:pPr>
        <w:ind w:left="4153" w:hanging="530"/>
      </w:pPr>
      <w:rPr>
        <w:rFonts w:hint="default"/>
        <w:lang w:val="zh-CN" w:eastAsia="zh-CN" w:bidi="zh-CN"/>
      </w:rPr>
    </w:lvl>
    <w:lvl w:ilvl="8">
      <w:numFmt w:val="bullet"/>
      <w:lvlText w:val="•"/>
      <w:lvlJc w:val="left"/>
      <w:pPr>
        <w:ind w:left="4732" w:hanging="530"/>
      </w:pPr>
      <w:rPr>
        <w:rFonts w:hint="default"/>
        <w:lang w:val="zh-CN" w:eastAsia="zh-CN" w:bidi="zh-CN"/>
      </w:rPr>
    </w:lvl>
  </w:abstractNum>
  <w:abstractNum w:abstractNumId="24">
    <w:nsid w:val="1C191590"/>
    <w:multiLevelType w:val="hybridMultilevel"/>
    <w:tmpl w:val="323A6A74"/>
    <w:lvl w:ilvl="0" w:tplc="3D5C4716">
      <w:start w:val="2"/>
      <w:numFmt w:val="bullet"/>
      <w:lvlText w:val="—"/>
      <w:lvlJc w:val="left"/>
      <w:pPr>
        <w:ind w:left="360" w:hanging="360"/>
      </w:pPr>
      <w:rPr>
        <w:rFonts w:ascii="楷体" w:eastAsia="楷体" w:hAnsi="楷体" w:cs="Calibri"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1C257C7B"/>
    <w:multiLevelType w:val="multilevel"/>
    <w:tmpl w:val="5554111E"/>
    <w:lvl w:ilvl="0">
      <w:start w:val="1"/>
      <w:numFmt w:val="decimal"/>
      <w:suff w:val="space"/>
      <w:lvlText w:val="%1."/>
      <w:lvlJc w:val="left"/>
      <w:pPr>
        <w:ind w:left="0" w:firstLine="0"/>
      </w:pPr>
      <w:rPr>
        <w:rFonts w:ascii="楷体" w:eastAsia="楷体" w:hAnsi="楷体" w:cs="楷体" w:hint="default"/>
        <w:color w:val="3D3D3D"/>
        <w:spacing w:val="-2"/>
        <w:w w:val="100"/>
        <w:sz w:val="19"/>
        <w:szCs w:val="19"/>
        <w:lang w:val="zh-CN" w:eastAsia="zh-CN" w:bidi="zh-CN"/>
      </w:rPr>
    </w:lvl>
    <w:lvl w:ilvl="1">
      <w:numFmt w:val="bullet"/>
      <w:lvlText w:val="•"/>
      <w:lvlJc w:val="left"/>
      <w:pPr>
        <w:ind w:left="824" w:hanging="215"/>
      </w:pPr>
      <w:rPr>
        <w:rFonts w:hint="default"/>
        <w:lang w:val="zh-CN" w:eastAsia="zh-CN" w:bidi="zh-CN"/>
      </w:rPr>
    </w:lvl>
    <w:lvl w:ilvl="2">
      <w:numFmt w:val="bullet"/>
      <w:lvlText w:val="•"/>
      <w:lvlJc w:val="left"/>
      <w:pPr>
        <w:ind w:left="1328" w:hanging="215"/>
      </w:pPr>
      <w:rPr>
        <w:rFonts w:hint="default"/>
        <w:lang w:val="zh-CN" w:eastAsia="zh-CN" w:bidi="zh-CN"/>
      </w:rPr>
    </w:lvl>
    <w:lvl w:ilvl="3">
      <w:numFmt w:val="bullet"/>
      <w:lvlText w:val="•"/>
      <w:lvlJc w:val="left"/>
      <w:pPr>
        <w:ind w:left="1832" w:hanging="215"/>
      </w:pPr>
      <w:rPr>
        <w:rFonts w:hint="default"/>
        <w:lang w:val="zh-CN" w:eastAsia="zh-CN" w:bidi="zh-CN"/>
      </w:rPr>
    </w:lvl>
    <w:lvl w:ilvl="4">
      <w:numFmt w:val="bullet"/>
      <w:lvlText w:val="•"/>
      <w:lvlJc w:val="left"/>
      <w:pPr>
        <w:ind w:left="2336" w:hanging="215"/>
      </w:pPr>
      <w:rPr>
        <w:rFonts w:hint="default"/>
        <w:lang w:val="zh-CN" w:eastAsia="zh-CN" w:bidi="zh-CN"/>
      </w:rPr>
    </w:lvl>
    <w:lvl w:ilvl="5">
      <w:numFmt w:val="bullet"/>
      <w:lvlText w:val="•"/>
      <w:lvlJc w:val="left"/>
      <w:pPr>
        <w:ind w:left="2841" w:hanging="215"/>
      </w:pPr>
      <w:rPr>
        <w:rFonts w:hint="default"/>
        <w:lang w:val="zh-CN" w:eastAsia="zh-CN" w:bidi="zh-CN"/>
      </w:rPr>
    </w:lvl>
    <w:lvl w:ilvl="6">
      <w:numFmt w:val="bullet"/>
      <w:lvlText w:val="•"/>
      <w:lvlJc w:val="left"/>
      <w:pPr>
        <w:ind w:left="3345" w:hanging="215"/>
      </w:pPr>
      <w:rPr>
        <w:rFonts w:hint="default"/>
        <w:lang w:val="zh-CN" w:eastAsia="zh-CN" w:bidi="zh-CN"/>
      </w:rPr>
    </w:lvl>
    <w:lvl w:ilvl="7">
      <w:numFmt w:val="bullet"/>
      <w:lvlText w:val="•"/>
      <w:lvlJc w:val="left"/>
      <w:pPr>
        <w:ind w:left="3849" w:hanging="215"/>
      </w:pPr>
      <w:rPr>
        <w:rFonts w:hint="default"/>
        <w:lang w:val="zh-CN" w:eastAsia="zh-CN" w:bidi="zh-CN"/>
      </w:rPr>
    </w:lvl>
    <w:lvl w:ilvl="8">
      <w:numFmt w:val="bullet"/>
      <w:lvlText w:val="•"/>
      <w:lvlJc w:val="left"/>
      <w:pPr>
        <w:ind w:left="4353" w:hanging="215"/>
      </w:pPr>
      <w:rPr>
        <w:rFonts w:hint="default"/>
        <w:lang w:val="zh-CN" w:eastAsia="zh-CN" w:bidi="zh-CN"/>
      </w:rPr>
    </w:lvl>
  </w:abstractNum>
  <w:abstractNum w:abstractNumId="26">
    <w:nsid w:val="23E97754"/>
    <w:multiLevelType w:val="multilevel"/>
    <w:tmpl w:val="E0883EFC"/>
    <w:lvl w:ilvl="0">
      <w:start w:val="2"/>
      <w:numFmt w:val="lowerLetter"/>
      <w:suff w:val="space"/>
      <w:lvlText w:val="%1."/>
      <w:lvlJc w:val="left"/>
      <w:pPr>
        <w:ind w:left="0" w:firstLine="0"/>
      </w:pPr>
      <w:rPr>
        <w:rFonts w:ascii="楷体" w:eastAsia="楷体" w:hAnsi="楷体" w:cs="楷体" w:hint="default"/>
        <w:color w:val="3D3D3D"/>
        <w:spacing w:val="-5"/>
        <w:w w:val="100"/>
        <w:sz w:val="19"/>
        <w:szCs w:val="19"/>
        <w:lang w:val="zh-CN" w:eastAsia="zh-CN" w:bidi="zh-CN"/>
      </w:rPr>
    </w:lvl>
    <w:lvl w:ilvl="1">
      <w:numFmt w:val="bullet"/>
      <w:lvlText w:val="•"/>
      <w:lvlJc w:val="left"/>
      <w:pPr>
        <w:ind w:left="650" w:hanging="317"/>
      </w:pPr>
      <w:rPr>
        <w:rFonts w:hint="default"/>
        <w:lang w:val="zh-CN" w:eastAsia="zh-CN" w:bidi="zh-CN"/>
      </w:rPr>
    </w:lvl>
    <w:lvl w:ilvl="2">
      <w:numFmt w:val="bullet"/>
      <w:lvlText w:val="•"/>
      <w:lvlJc w:val="left"/>
      <w:pPr>
        <w:ind w:left="1201" w:hanging="317"/>
      </w:pPr>
      <w:rPr>
        <w:rFonts w:hint="default"/>
        <w:lang w:val="zh-CN" w:eastAsia="zh-CN" w:bidi="zh-CN"/>
      </w:rPr>
    </w:lvl>
    <w:lvl w:ilvl="3">
      <w:numFmt w:val="bullet"/>
      <w:lvlText w:val="•"/>
      <w:lvlJc w:val="left"/>
      <w:pPr>
        <w:ind w:left="1752" w:hanging="317"/>
      </w:pPr>
      <w:rPr>
        <w:rFonts w:hint="default"/>
        <w:lang w:val="zh-CN" w:eastAsia="zh-CN" w:bidi="zh-CN"/>
      </w:rPr>
    </w:lvl>
    <w:lvl w:ilvl="4">
      <w:numFmt w:val="bullet"/>
      <w:lvlText w:val="•"/>
      <w:lvlJc w:val="left"/>
      <w:pPr>
        <w:ind w:left="2303" w:hanging="317"/>
      </w:pPr>
      <w:rPr>
        <w:rFonts w:hint="default"/>
        <w:lang w:val="zh-CN" w:eastAsia="zh-CN" w:bidi="zh-CN"/>
      </w:rPr>
    </w:lvl>
    <w:lvl w:ilvl="5">
      <w:numFmt w:val="bullet"/>
      <w:lvlText w:val="•"/>
      <w:lvlJc w:val="left"/>
      <w:pPr>
        <w:ind w:left="2854" w:hanging="317"/>
      </w:pPr>
      <w:rPr>
        <w:rFonts w:hint="default"/>
        <w:lang w:val="zh-CN" w:eastAsia="zh-CN" w:bidi="zh-CN"/>
      </w:rPr>
    </w:lvl>
    <w:lvl w:ilvl="6">
      <w:numFmt w:val="bullet"/>
      <w:lvlText w:val="•"/>
      <w:lvlJc w:val="left"/>
      <w:pPr>
        <w:ind w:left="3405" w:hanging="317"/>
      </w:pPr>
      <w:rPr>
        <w:rFonts w:hint="default"/>
        <w:lang w:val="zh-CN" w:eastAsia="zh-CN" w:bidi="zh-CN"/>
      </w:rPr>
    </w:lvl>
    <w:lvl w:ilvl="7">
      <w:numFmt w:val="bullet"/>
      <w:lvlText w:val="•"/>
      <w:lvlJc w:val="left"/>
      <w:pPr>
        <w:ind w:left="3956" w:hanging="317"/>
      </w:pPr>
      <w:rPr>
        <w:rFonts w:hint="default"/>
        <w:lang w:val="zh-CN" w:eastAsia="zh-CN" w:bidi="zh-CN"/>
      </w:rPr>
    </w:lvl>
    <w:lvl w:ilvl="8">
      <w:numFmt w:val="bullet"/>
      <w:lvlText w:val="•"/>
      <w:lvlJc w:val="left"/>
      <w:pPr>
        <w:ind w:left="4507" w:hanging="317"/>
      </w:pPr>
      <w:rPr>
        <w:rFonts w:hint="default"/>
        <w:lang w:val="zh-CN" w:eastAsia="zh-CN" w:bidi="zh-CN"/>
      </w:rPr>
    </w:lvl>
  </w:abstractNum>
  <w:abstractNum w:abstractNumId="27">
    <w:nsid w:val="2470EC97"/>
    <w:multiLevelType w:val="multilevel"/>
    <w:tmpl w:val="FD6CD4A6"/>
    <w:lvl w:ilvl="0">
      <w:start w:val="1"/>
      <w:numFmt w:val="decimal"/>
      <w:suff w:val="space"/>
      <w:lvlText w:val="%1."/>
      <w:lvlJc w:val="left"/>
      <w:pPr>
        <w:ind w:left="0" w:firstLine="0"/>
      </w:pPr>
      <w:rPr>
        <w:rFonts w:ascii="楷体" w:eastAsia="楷体" w:hAnsi="楷体" w:cs="楷体" w:hint="default"/>
        <w:color w:val="3D3D3D"/>
        <w:spacing w:val="-3"/>
        <w:w w:val="100"/>
        <w:sz w:val="19"/>
        <w:szCs w:val="19"/>
        <w:lang w:val="zh-CN" w:eastAsia="zh-CN" w:bidi="zh-CN"/>
      </w:rPr>
    </w:lvl>
    <w:lvl w:ilvl="1">
      <w:numFmt w:val="bullet"/>
      <w:lvlText w:val="•"/>
      <w:lvlJc w:val="left"/>
      <w:pPr>
        <w:ind w:left="746" w:hanging="215"/>
      </w:pPr>
      <w:rPr>
        <w:rFonts w:hint="default"/>
        <w:lang w:val="zh-CN" w:eastAsia="zh-CN" w:bidi="zh-CN"/>
      </w:rPr>
    </w:lvl>
    <w:lvl w:ilvl="2">
      <w:numFmt w:val="bullet"/>
      <w:lvlText w:val="•"/>
      <w:lvlJc w:val="left"/>
      <w:pPr>
        <w:ind w:left="1173" w:hanging="215"/>
      </w:pPr>
      <w:rPr>
        <w:rFonts w:hint="default"/>
        <w:lang w:val="zh-CN" w:eastAsia="zh-CN" w:bidi="zh-CN"/>
      </w:rPr>
    </w:lvl>
    <w:lvl w:ilvl="3">
      <w:numFmt w:val="bullet"/>
      <w:lvlText w:val="•"/>
      <w:lvlJc w:val="left"/>
      <w:pPr>
        <w:ind w:left="1599" w:hanging="215"/>
      </w:pPr>
      <w:rPr>
        <w:rFonts w:hint="default"/>
        <w:lang w:val="zh-CN" w:eastAsia="zh-CN" w:bidi="zh-CN"/>
      </w:rPr>
    </w:lvl>
    <w:lvl w:ilvl="4">
      <w:numFmt w:val="bullet"/>
      <w:lvlText w:val="•"/>
      <w:lvlJc w:val="left"/>
      <w:pPr>
        <w:ind w:left="2026" w:hanging="215"/>
      </w:pPr>
      <w:rPr>
        <w:rFonts w:hint="default"/>
        <w:lang w:val="zh-CN" w:eastAsia="zh-CN" w:bidi="zh-CN"/>
      </w:rPr>
    </w:lvl>
    <w:lvl w:ilvl="5">
      <w:numFmt w:val="bullet"/>
      <w:lvlText w:val="•"/>
      <w:lvlJc w:val="left"/>
      <w:pPr>
        <w:ind w:left="2453" w:hanging="215"/>
      </w:pPr>
      <w:rPr>
        <w:rFonts w:hint="default"/>
        <w:lang w:val="zh-CN" w:eastAsia="zh-CN" w:bidi="zh-CN"/>
      </w:rPr>
    </w:lvl>
    <w:lvl w:ilvl="6">
      <w:numFmt w:val="bullet"/>
      <w:lvlText w:val="•"/>
      <w:lvlJc w:val="left"/>
      <w:pPr>
        <w:ind w:left="2879" w:hanging="215"/>
      </w:pPr>
      <w:rPr>
        <w:rFonts w:hint="default"/>
        <w:lang w:val="zh-CN" w:eastAsia="zh-CN" w:bidi="zh-CN"/>
      </w:rPr>
    </w:lvl>
    <w:lvl w:ilvl="7">
      <w:numFmt w:val="bullet"/>
      <w:lvlText w:val="•"/>
      <w:lvlJc w:val="left"/>
      <w:pPr>
        <w:ind w:left="3306" w:hanging="215"/>
      </w:pPr>
      <w:rPr>
        <w:rFonts w:hint="default"/>
        <w:lang w:val="zh-CN" w:eastAsia="zh-CN" w:bidi="zh-CN"/>
      </w:rPr>
    </w:lvl>
    <w:lvl w:ilvl="8">
      <w:numFmt w:val="bullet"/>
      <w:lvlText w:val="•"/>
      <w:lvlJc w:val="left"/>
      <w:pPr>
        <w:ind w:left="3732" w:hanging="215"/>
      </w:pPr>
      <w:rPr>
        <w:rFonts w:hint="default"/>
        <w:lang w:val="zh-CN" w:eastAsia="zh-CN" w:bidi="zh-CN"/>
      </w:rPr>
    </w:lvl>
  </w:abstractNum>
  <w:abstractNum w:abstractNumId="28">
    <w:nsid w:val="25B654F3"/>
    <w:multiLevelType w:val="multilevel"/>
    <w:tmpl w:val="8BC0AB32"/>
    <w:lvl w:ilvl="0">
      <w:start w:val="1"/>
      <w:numFmt w:val="decimal"/>
      <w:suff w:val="space"/>
      <w:lvlText w:val="%1."/>
      <w:lvlJc w:val="left"/>
      <w:pPr>
        <w:ind w:left="0" w:firstLine="0"/>
      </w:pPr>
      <w:rPr>
        <w:rFonts w:ascii="楷体" w:eastAsia="楷体" w:hAnsi="楷体" w:cs="楷体" w:hint="default"/>
        <w:color w:val="3D3D3D"/>
        <w:spacing w:val="-2"/>
        <w:w w:val="100"/>
        <w:sz w:val="19"/>
        <w:szCs w:val="19"/>
        <w:lang w:val="zh-CN" w:eastAsia="zh-CN" w:bidi="zh-CN"/>
      </w:rPr>
    </w:lvl>
    <w:lvl w:ilvl="1">
      <w:numFmt w:val="bullet"/>
      <w:lvlText w:val="•"/>
      <w:lvlJc w:val="left"/>
      <w:pPr>
        <w:ind w:left="429" w:hanging="215"/>
      </w:pPr>
      <w:rPr>
        <w:rFonts w:hint="default"/>
        <w:lang w:val="zh-CN" w:eastAsia="zh-CN" w:bidi="zh-CN"/>
      </w:rPr>
    </w:lvl>
    <w:lvl w:ilvl="2">
      <w:numFmt w:val="bullet"/>
      <w:lvlText w:val="•"/>
      <w:lvlJc w:val="left"/>
      <w:pPr>
        <w:ind w:left="758" w:hanging="215"/>
      </w:pPr>
      <w:rPr>
        <w:rFonts w:hint="default"/>
        <w:lang w:val="zh-CN" w:eastAsia="zh-CN" w:bidi="zh-CN"/>
      </w:rPr>
    </w:lvl>
    <w:lvl w:ilvl="3">
      <w:numFmt w:val="bullet"/>
      <w:lvlText w:val="•"/>
      <w:lvlJc w:val="left"/>
      <w:pPr>
        <w:ind w:left="1087" w:hanging="215"/>
      </w:pPr>
      <w:rPr>
        <w:rFonts w:hint="default"/>
        <w:lang w:val="zh-CN" w:eastAsia="zh-CN" w:bidi="zh-CN"/>
      </w:rPr>
    </w:lvl>
    <w:lvl w:ilvl="4">
      <w:numFmt w:val="bullet"/>
      <w:lvlText w:val="•"/>
      <w:lvlJc w:val="left"/>
      <w:pPr>
        <w:ind w:left="1416" w:hanging="215"/>
      </w:pPr>
      <w:rPr>
        <w:rFonts w:hint="default"/>
        <w:lang w:val="zh-CN" w:eastAsia="zh-CN" w:bidi="zh-CN"/>
      </w:rPr>
    </w:lvl>
    <w:lvl w:ilvl="5">
      <w:numFmt w:val="bullet"/>
      <w:lvlText w:val="•"/>
      <w:lvlJc w:val="left"/>
      <w:pPr>
        <w:ind w:left="1745" w:hanging="215"/>
      </w:pPr>
      <w:rPr>
        <w:rFonts w:hint="default"/>
        <w:lang w:val="zh-CN" w:eastAsia="zh-CN" w:bidi="zh-CN"/>
      </w:rPr>
    </w:lvl>
    <w:lvl w:ilvl="6">
      <w:numFmt w:val="bullet"/>
      <w:lvlText w:val="•"/>
      <w:lvlJc w:val="left"/>
      <w:pPr>
        <w:ind w:left="2074" w:hanging="215"/>
      </w:pPr>
      <w:rPr>
        <w:rFonts w:hint="default"/>
        <w:lang w:val="zh-CN" w:eastAsia="zh-CN" w:bidi="zh-CN"/>
      </w:rPr>
    </w:lvl>
    <w:lvl w:ilvl="7">
      <w:numFmt w:val="bullet"/>
      <w:lvlText w:val="•"/>
      <w:lvlJc w:val="left"/>
      <w:pPr>
        <w:ind w:left="2403" w:hanging="215"/>
      </w:pPr>
      <w:rPr>
        <w:rFonts w:hint="default"/>
        <w:lang w:val="zh-CN" w:eastAsia="zh-CN" w:bidi="zh-CN"/>
      </w:rPr>
    </w:lvl>
    <w:lvl w:ilvl="8">
      <w:numFmt w:val="bullet"/>
      <w:lvlText w:val="•"/>
      <w:lvlJc w:val="left"/>
      <w:pPr>
        <w:ind w:left="2732" w:hanging="215"/>
      </w:pPr>
      <w:rPr>
        <w:rFonts w:hint="default"/>
        <w:lang w:val="zh-CN" w:eastAsia="zh-CN" w:bidi="zh-CN"/>
      </w:rPr>
    </w:lvl>
  </w:abstractNum>
  <w:abstractNum w:abstractNumId="29">
    <w:nsid w:val="322D85CA"/>
    <w:multiLevelType w:val="multilevel"/>
    <w:tmpl w:val="322D85CA"/>
    <w:lvl w:ilvl="0">
      <w:start w:val="13"/>
      <w:numFmt w:val="decimal"/>
      <w:lvlText w:val="%1"/>
      <w:lvlJc w:val="left"/>
      <w:pPr>
        <w:ind w:left="969" w:hanging="745"/>
      </w:pPr>
      <w:rPr>
        <w:rFonts w:ascii="楷体" w:eastAsia="楷体" w:hAnsi="楷体" w:cs="楷体" w:hint="default"/>
        <w:color w:val="3D3D3D"/>
        <w:spacing w:val="0"/>
        <w:w w:val="100"/>
        <w:sz w:val="21"/>
        <w:szCs w:val="21"/>
        <w:lang w:val="zh-CN" w:eastAsia="zh-CN" w:bidi="zh-CN"/>
      </w:rPr>
    </w:lvl>
    <w:lvl w:ilvl="1">
      <w:numFmt w:val="bullet"/>
      <w:lvlText w:val="•"/>
      <w:lvlJc w:val="left"/>
      <w:pPr>
        <w:ind w:left="1087" w:hanging="745"/>
      </w:pPr>
      <w:rPr>
        <w:rFonts w:hint="default"/>
        <w:lang w:val="zh-CN" w:eastAsia="zh-CN" w:bidi="zh-CN"/>
      </w:rPr>
    </w:lvl>
    <w:lvl w:ilvl="2">
      <w:numFmt w:val="bullet"/>
      <w:lvlText w:val="•"/>
      <w:lvlJc w:val="left"/>
      <w:pPr>
        <w:ind w:left="1214" w:hanging="745"/>
      </w:pPr>
      <w:rPr>
        <w:rFonts w:hint="default"/>
        <w:lang w:val="zh-CN" w:eastAsia="zh-CN" w:bidi="zh-CN"/>
      </w:rPr>
    </w:lvl>
    <w:lvl w:ilvl="3">
      <w:numFmt w:val="bullet"/>
      <w:lvlText w:val="•"/>
      <w:lvlJc w:val="left"/>
      <w:pPr>
        <w:ind w:left="1341" w:hanging="745"/>
      </w:pPr>
      <w:rPr>
        <w:rFonts w:hint="default"/>
        <w:lang w:val="zh-CN" w:eastAsia="zh-CN" w:bidi="zh-CN"/>
      </w:rPr>
    </w:lvl>
    <w:lvl w:ilvl="4">
      <w:numFmt w:val="bullet"/>
      <w:lvlText w:val="•"/>
      <w:lvlJc w:val="left"/>
      <w:pPr>
        <w:ind w:left="1469" w:hanging="745"/>
      </w:pPr>
      <w:rPr>
        <w:rFonts w:hint="default"/>
        <w:lang w:val="zh-CN" w:eastAsia="zh-CN" w:bidi="zh-CN"/>
      </w:rPr>
    </w:lvl>
    <w:lvl w:ilvl="5">
      <w:numFmt w:val="bullet"/>
      <w:lvlText w:val="•"/>
      <w:lvlJc w:val="left"/>
      <w:pPr>
        <w:ind w:left="1596" w:hanging="745"/>
      </w:pPr>
      <w:rPr>
        <w:rFonts w:hint="default"/>
        <w:lang w:val="zh-CN" w:eastAsia="zh-CN" w:bidi="zh-CN"/>
      </w:rPr>
    </w:lvl>
    <w:lvl w:ilvl="6">
      <w:numFmt w:val="bullet"/>
      <w:lvlText w:val="•"/>
      <w:lvlJc w:val="left"/>
      <w:pPr>
        <w:ind w:left="1723" w:hanging="745"/>
      </w:pPr>
      <w:rPr>
        <w:rFonts w:hint="default"/>
        <w:lang w:val="zh-CN" w:eastAsia="zh-CN" w:bidi="zh-CN"/>
      </w:rPr>
    </w:lvl>
    <w:lvl w:ilvl="7">
      <w:numFmt w:val="bullet"/>
      <w:lvlText w:val="•"/>
      <w:lvlJc w:val="left"/>
      <w:pPr>
        <w:ind w:left="1851" w:hanging="745"/>
      </w:pPr>
      <w:rPr>
        <w:rFonts w:hint="default"/>
        <w:lang w:val="zh-CN" w:eastAsia="zh-CN" w:bidi="zh-CN"/>
      </w:rPr>
    </w:lvl>
    <w:lvl w:ilvl="8">
      <w:numFmt w:val="bullet"/>
      <w:lvlText w:val="•"/>
      <w:lvlJc w:val="left"/>
      <w:pPr>
        <w:ind w:left="1978" w:hanging="745"/>
      </w:pPr>
      <w:rPr>
        <w:rFonts w:hint="default"/>
        <w:lang w:val="zh-CN" w:eastAsia="zh-CN" w:bidi="zh-CN"/>
      </w:rPr>
    </w:lvl>
  </w:abstractNum>
  <w:abstractNum w:abstractNumId="30">
    <w:nsid w:val="32A7AF2D"/>
    <w:multiLevelType w:val="multilevel"/>
    <w:tmpl w:val="7CFC321A"/>
    <w:lvl w:ilvl="0">
      <w:start w:val="1"/>
      <w:numFmt w:val="decimal"/>
      <w:suff w:val="space"/>
      <w:lvlText w:val="%1."/>
      <w:lvlJc w:val="left"/>
      <w:pPr>
        <w:ind w:left="0" w:firstLine="0"/>
      </w:pPr>
      <w:rPr>
        <w:rFonts w:ascii="楷体" w:eastAsia="楷体" w:hAnsi="楷体" w:cs="楷体" w:hint="default"/>
        <w:color w:val="3D3D3D"/>
        <w:spacing w:val="-2"/>
        <w:w w:val="100"/>
        <w:sz w:val="19"/>
        <w:szCs w:val="19"/>
        <w:lang w:val="zh-CN" w:eastAsia="zh-CN" w:bidi="zh-CN"/>
      </w:rPr>
    </w:lvl>
    <w:lvl w:ilvl="1">
      <w:numFmt w:val="bullet"/>
      <w:lvlText w:val="•"/>
      <w:lvlJc w:val="left"/>
      <w:pPr>
        <w:ind w:left="824" w:hanging="215"/>
      </w:pPr>
      <w:rPr>
        <w:rFonts w:hint="default"/>
        <w:lang w:val="zh-CN" w:eastAsia="zh-CN" w:bidi="zh-CN"/>
      </w:rPr>
    </w:lvl>
    <w:lvl w:ilvl="2">
      <w:numFmt w:val="bullet"/>
      <w:lvlText w:val="•"/>
      <w:lvlJc w:val="left"/>
      <w:pPr>
        <w:ind w:left="1328" w:hanging="215"/>
      </w:pPr>
      <w:rPr>
        <w:rFonts w:hint="default"/>
        <w:lang w:val="zh-CN" w:eastAsia="zh-CN" w:bidi="zh-CN"/>
      </w:rPr>
    </w:lvl>
    <w:lvl w:ilvl="3">
      <w:numFmt w:val="bullet"/>
      <w:lvlText w:val="•"/>
      <w:lvlJc w:val="left"/>
      <w:pPr>
        <w:ind w:left="1832" w:hanging="215"/>
      </w:pPr>
      <w:rPr>
        <w:rFonts w:hint="default"/>
        <w:lang w:val="zh-CN" w:eastAsia="zh-CN" w:bidi="zh-CN"/>
      </w:rPr>
    </w:lvl>
    <w:lvl w:ilvl="4">
      <w:numFmt w:val="bullet"/>
      <w:lvlText w:val="•"/>
      <w:lvlJc w:val="left"/>
      <w:pPr>
        <w:ind w:left="2336" w:hanging="215"/>
      </w:pPr>
      <w:rPr>
        <w:rFonts w:hint="default"/>
        <w:lang w:val="zh-CN" w:eastAsia="zh-CN" w:bidi="zh-CN"/>
      </w:rPr>
    </w:lvl>
    <w:lvl w:ilvl="5">
      <w:numFmt w:val="bullet"/>
      <w:lvlText w:val="•"/>
      <w:lvlJc w:val="left"/>
      <w:pPr>
        <w:ind w:left="2841" w:hanging="215"/>
      </w:pPr>
      <w:rPr>
        <w:rFonts w:hint="default"/>
        <w:lang w:val="zh-CN" w:eastAsia="zh-CN" w:bidi="zh-CN"/>
      </w:rPr>
    </w:lvl>
    <w:lvl w:ilvl="6">
      <w:numFmt w:val="bullet"/>
      <w:lvlText w:val="•"/>
      <w:lvlJc w:val="left"/>
      <w:pPr>
        <w:ind w:left="3345" w:hanging="215"/>
      </w:pPr>
      <w:rPr>
        <w:rFonts w:hint="default"/>
        <w:lang w:val="zh-CN" w:eastAsia="zh-CN" w:bidi="zh-CN"/>
      </w:rPr>
    </w:lvl>
    <w:lvl w:ilvl="7">
      <w:numFmt w:val="bullet"/>
      <w:lvlText w:val="•"/>
      <w:lvlJc w:val="left"/>
      <w:pPr>
        <w:ind w:left="3849" w:hanging="215"/>
      </w:pPr>
      <w:rPr>
        <w:rFonts w:hint="default"/>
        <w:lang w:val="zh-CN" w:eastAsia="zh-CN" w:bidi="zh-CN"/>
      </w:rPr>
    </w:lvl>
    <w:lvl w:ilvl="8">
      <w:numFmt w:val="bullet"/>
      <w:lvlText w:val="•"/>
      <w:lvlJc w:val="left"/>
      <w:pPr>
        <w:ind w:left="4353" w:hanging="215"/>
      </w:pPr>
      <w:rPr>
        <w:rFonts w:hint="default"/>
        <w:lang w:val="zh-CN" w:eastAsia="zh-CN" w:bidi="zh-CN"/>
      </w:rPr>
    </w:lvl>
  </w:abstractNum>
  <w:abstractNum w:abstractNumId="31">
    <w:nsid w:val="35E83B33"/>
    <w:multiLevelType w:val="multilevel"/>
    <w:tmpl w:val="35E83B33"/>
    <w:lvl w:ilvl="0">
      <w:start w:val="1"/>
      <w:numFmt w:val="decimal"/>
      <w:lvlText w:val="%1."/>
      <w:lvlJc w:val="left"/>
      <w:pPr>
        <w:ind w:left="320" w:hanging="215"/>
      </w:pPr>
      <w:rPr>
        <w:rFonts w:ascii="楷体" w:eastAsia="楷体" w:hAnsi="楷体" w:cs="楷体" w:hint="default"/>
        <w:spacing w:val="-2"/>
        <w:w w:val="100"/>
        <w:sz w:val="19"/>
        <w:szCs w:val="19"/>
        <w:lang w:val="zh-CN" w:eastAsia="zh-CN" w:bidi="zh-CN"/>
      </w:rPr>
    </w:lvl>
    <w:lvl w:ilvl="1">
      <w:numFmt w:val="bullet"/>
      <w:lvlText w:val="•"/>
      <w:lvlJc w:val="left"/>
      <w:pPr>
        <w:ind w:left="817" w:hanging="215"/>
      </w:pPr>
      <w:rPr>
        <w:rFonts w:hint="default"/>
        <w:lang w:val="zh-CN" w:eastAsia="zh-CN" w:bidi="zh-CN"/>
      </w:rPr>
    </w:lvl>
    <w:lvl w:ilvl="2">
      <w:numFmt w:val="bullet"/>
      <w:lvlText w:val="•"/>
      <w:lvlJc w:val="left"/>
      <w:pPr>
        <w:ind w:left="1314" w:hanging="215"/>
      </w:pPr>
      <w:rPr>
        <w:rFonts w:hint="default"/>
        <w:lang w:val="zh-CN" w:eastAsia="zh-CN" w:bidi="zh-CN"/>
      </w:rPr>
    </w:lvl>
    <w:lvl w:ilvl="3">
      <w:numFmt w:val="bullet"/>
      <w:lvlText w:val="•"/>
      <w:lvlJc w:val="left"/>
      <w:pPr>
        <w:ind w:left="1811" w:hanging="215"/>
      </w:pPr>
      <w:rPr>
        <w:rFonts w:hint="default"/>
        <w:lang w:val="zh-CN" w:eastAsia="zh-CN" w:bidi="zh-CN"/>
      </w:rPr>
    </w:lvl>
    <w:lvl w:ilvl="4">
      <w:numFmt w:val="bullet"/>
      <w:lvlText w:val="•"/>
      <w:lvlJc w:val="left"/>
      <w:pPr>
        <w:ind w:left="2308" w:hanging="215"/>
      </w:pPr>
      <w:rPr>
        <w:rFonts w:hint="default"/>
        <w:lang w:val="zh-CN" w:eastAsia="zh-CN" w:bidi="zh-CN"/>
      </w:rPr>
    </w:lvl>
    <w:lvl w:ilvl="5">
      <w:numFmt w:val="bullet"/>
      <w:lvlText w:val="•"/>
      <w:lvlJc w:val="left"/>
      <w:pPr>
        <w:ind w:left="2805" w:hanging="215"/>
      </w:pPr>
      <w:rPr>
        <w:rFonts w:hint="default"/>
        <w:lang w:val="zh-CN" w:eastAsia="zh-CN" w:bidi="zh-CN"/>
      </w:rPr>
    </w:lvl>
    <w:lvl w:ilvl="6">
      <w:numFmt w:val="bullet"/>
      <w:lvlText w:val="•"/>
      <w:lvlJc w:val="left"/>
      <w:pPr>
        <w:ind w:left="3302" w:hanging="215"/>
      </w:pPr>
      <w:rPr>
        <w:rFonts w:hint="default"/>
        <w:lang w:val="zh-CN" w:eastAsia="zh-CN" w:bidi="zh-CN"/>
      </w:rPr>
    </w:lvl>
    <w:lvl w:ilvl="7">
      <w:numFmt w:val="bullet"/>
      <w:lvlText w:val="•"/>
      <w:lvlJc w:val="left"/>
      <w:pPr>
        <w:ind w:left="3799" w:hanging="215"/>
      </w:pPr>
      <w:rPr>
        <w:rFonts w:hint="default"/>
        <w:lang w:val="zh-CN" w:eastAsia="zh-CN" w:bidi="zh-CN"/>
      </w:rPr>
    </w:lvl>
    <w:lvl w:ilvl="8">
      <w:numFmt w:val="bullet"/>
      <w:lvlText w:val="•"/>
      <w:lvlJc w:val="left"/>
      <w:pPr>
        <w:ind w:left="4296" w:hanging="215"/>
      </w:pPr>
      <w:rPr>
        <w:rFonts w:hint="default"/>
        <w:lang w:val="zh-CN" w:eastAsia="zh-CN" w:bidi="zh-CN"/>
      </w:rPr>
    </w:lvl>
  </w:abstractNum>
  <w:abstractNum w:abstractNumId="32">
    <w:nsid w:val="3B8127DF"/>
    <w:multiLevelType w:val="multilevel"/>
    <w:tmpl w:val="3B8127DF"/>
    <w:lvl w:ilvl="0">
      <w:start w:val="1"/>
      <w:numFmt w:val="decimal"/>
      <w:lvlText w:val="%1."/>
      <w:lvlJc w:val="left"/>
      <w:pPr>
        <w:ind w:left="105" w:hanging="215"/>
      </w:pPr>
      <w:rPr>
        <w:rFonts w:hint="default"/>
        <w:spacing w:val="-2"/>
        <w:w w:val="100"/>
        <w:lang w:val="zh-CN" w:eastAsia="zh-CN" w:bidi="zh-CN"/>
      </w:rPr>
    </w:lvl>
    <w:lvl w:ilvl="1">
      <w:numFmt w:val="bullet"/>
      <w:lvlText w:val="•"/>
      <w:lvlJc w:val="left"/>
      <w:pPr>
        <w:ind w:left="619" w:hanging="215"/>
      </w:pPr>
      <w:rPr>
        <w:rFonts w:hint="default"/>
        <w:lang w:val="zh-CN" w:eastAsia="zh-CN" w:bidi="zh-CN"/>
      </w:rPr>
    </w:lvl>
    <w:lvl w:ilvl="2">
      <w:numFmt w:val="bullet"/>
      <w:lvlText w:val="•"/>
      <w:lvlJc w:val="left"/>
      <w:pPr>
        <w:ind w:left="1138" w:hanging="215"/>
      </w:pPr>
      <w:rPr>
        <w:rFonts w:hint="default"/>
        <w:lang w:val="zh-CN" w:eastAsia="zh-CN" w:bidi="zh-CN"/>
      </w:rPr>
    </w:lvl>
    <w:lvl w:ilvl="3">
      <w:numFmt w:val="bullet"/>
      <w:lvlText w:val="•"/>
      <w:lvlJc w:val="left"/>
      <w:pPr>
        <w:ind w:left="1657" w:hanging="215"/>
      </w:pPr>
      <w:rPr>
        <w:rFonts w:hint="default"/>
        <w:lang w:val="zh-CN" w:eastAsia="zh-CN" w:bidi="zh-CN"/>
      </w:rPr>
    </w:lvl>
    <w:lvl w:ilvl="4">
      <w:numFmt w:val="bullet"/>
      <w:lvlText w:val="•"/>
      <w:lvlJc w:val="left"/>
      <w:pPr>
        <w:ind w:left="2176" w:hanging="215"/>
      </w:pPr>
      <w:rPr>
        <w:rFonts w:hint="default"/>
        <w:lang w:val="zh-CN" w:eastAsia="zh-CN" w:bidi="zh-CN"/>
      </w:rPr>
    </w:lvl>
    <w:lvl w:ilvl="5">
      <w:numFmt w:val="bullet"/>
      <w:lvlText w:val="•"/>
      <w:lvlJc w:val="left"/>
      <w:pPr>
        <w:ind w:left="2695" w:hanging="215"/>
      </w:pPr>
      <w:rPr>
        <w:rFonts w:hint="default"/>
        <w:lang w:val="zh-CN" w:eastAsia="zh-CN" w:bidi="zh-CN"/>
      </w:rPr>
    </w:lvl>
    <w:lvl w:ilvl="6">
      <w:numFmt w:val="bullet"/>
      <w:lvlText w:val="•"/>
      <w:lvlJc w:val="left"/>
      <w:pPr>
        <w:ind w:left="3214" w:hanging="215"/>
      </w:pPr>
      <w:rPr>
        <w:rFonts w:hint="default"/>
        <w:lang w:val="zh-CN" w:eastAsia="zh-CN" w:bidi="zh-CN"/>
      </w:rPr>
    </w:lvl>
    <w:lvl w:ilvl="7">
      <w:numFmt w:val="bullet"/>
      <w:lvlText w:val="•"/>
      <w:lvlJc w:val="left"/>
      <w:pPr>
        <w:ind w:left="3733" w:hanging="215"/>
      </w:pPr>
      <w:rPr>
        <w:rFonts w:hint="default"/>
        <w:lang w:val="zh-CN" w:eastAsia="zh-CN" w:bidi="zh-CN"/>
      </w:rPr>
    </w:lvl>
    <w:lvl w:ilvl="8">
      <w:numFmt w:val="bullet"/>
      <w:lvlText w:val="•"/>
      <w:lvlJc w:val="left"/>
      <w:pPr>
        <w:ind w:left="4252" w:hanging="215"/>
      </w:pPr>
      <w:rPr>
        <w:rFonts w:hint="default"/>
        <w:lang w:val="zh-CN" w:eastAsia="zh-CN" w:bidi="zh-CN"/>
      </w:rPr>
    </w:lvl>
  </w:abstractNum>
  <w:abstractNum w:abstractNumId="33">
    <w:nsid w:val="40B249F9"/>
    <w:multiLevelType w:val="multilevel"/>
    <w:tmpl w:val="C512B6EE"/>
    <w:lvl w:ilvl="0">
      <w:start w:val="1"/>
      <w:numFmt w:val="lowerLetter"/>
      <w:suff w:val="space"/>
      <w:lvlText w:val="%1."/>
      <w:lvlJc w:val="left"/>
      <w:pPr>
        <w:ind w:left="0" w:firstLine="0"/>
      </w:pPr>
      <w:rPr>
        <w:rFonts w:ascii="楷体" w:eastAsia="楷体" w:hAnsi="楷体" w:cs="楷体" w:hint="default"/>
        <w:color w:val="3D3D3D"/>
        <w:spacing w:val="-5"/>
        <w:w w:val="100"/>
        <w:sz w:val="19"/>
        <w:szCs w:val="19"/>
        <w:lang w:val="zh-CN" w:eastAsia="zh-CN" w:bidi="zh-CN"/>
      </w:rPr>
    </w:lvl>
    <w:lvl w:ilvl="1">
      <w:numFmt w:val="bullet"/>
      <w:lvlText w:val="•"/>
      <w:lvlJc w:val="left"/>
      <w:pPr>
        <w:ind w:left="651" w:hanging="317"/>
      </w:pPr>
      <w:rPr>
        <w:rFonts w:hint="default"/>
        <w:lang w:val="zh-CN" w:eastAsia="zh-CN" w:bidi="zh-CN"/>
      </w:rPr>
    </w:lvl>
    <w:lvl w:ilvl="2">
      <w:numFmt w:val="bullet"/>
      <w:lvlText w:val="•"/>
      <w:lvlJc w:val="left"/>
      <w:pPr>
        <w:ind w:left="1202" w:hanging="317"/>
      </w:pPr>
      <w:rPr>
        <w:rFonts w:hint="default"/>
        <w:lang w:val="zh-CN" w:eastAsia="zh-CN" w:bidi="zh-CN"/>
      </w:rPr>
    </w:lvl>
    <w:lvl w:ilvl="3">
      <w:numFmt w:val="bullet"/>
      <w:lvlText w:val="•"/>
      <w:lvlJc w:val="left"/>
      <w:pPr>
        <w:ind w:left="1753" w:hanging="317"/>
      </w:pPr>
      <w:rPr>
        <w:rFonts w:hint="default"/>
        <w:lang w:val="zh-CN" w:eastAsia="zh-CN" w:bidi="zh-CN"/>
      </w:rPr>
    </w:lvl>
    <w:lvl w:ilvl="4">
      <w:numFmt w:val="bullet"/>
      <w:lvlText w:val="•"/>
      <w:lvlJc w:val="left"/>
      <w:pPr>
        <w:ind w:left="2304" w:hanging="317"/>
      </w:pPr>
      <w:rPr>
        <w:rFonts w:hint="default"/>
        <w:lang w:val="zh-CN" w:eastAsia="zh-CN" w:bidi="zh-CN"/>
      </w:rPr>
    </w:lvl>
    <w:lvl w:ilvl="5">
      <w:numFmt w:val="bullet"/>
      <w:lvlText w:val="•"/>
      <w:lvlJc w:val="left"/>
      <w:pPr>
        <w:ind w:left="2856" w:hanging="317"/>
      </w:pPr>
      <w:rPr>
        <w:rFonts w:hint="default"/>
        <w:lang w:val="zh-CN" w:eastAsia="zh-CN" w:bidi="zh-CN"/>
      </w:rPr>
    </w:lvl>
    <w:lvl w:ilvl="6">
      <w:numFmt w:val="bullet"/>
      <w:lvlText w:val="•"/>
      <w:lvlJc w:val="left"/>
      <w:pPr>
        <w:ind w:left="3407" w:hanging="317"/>
      </w:pPr>
      <w:rPr>
        <w:rFonts w:hint="default"/>
        <w:lang w:val="zh-CN" w:eastAsia="zh-CN" w:bidi="zh-CN"/>
      </w:rPr>
    </w:lvl>
    <w:lvl w:ilvl="7">
      <w:numFmt w:val="bullet"/>
      <w:lvlText w:val="•"/>
      <w:lvlJc w:val="left"/>
      <w:pPr>
        <w:ind w:left="3958" w:hanging="317"/>
      </w:pPr>
      <w:rPr>
        <w:rFonts w:hint="default"/>
        <w:lang w:val="zh-CN" w:eastAsia="zh-CN" w:bidi="zh-CN"/>
      </w:rPr>
    </w:lvl>
    <w:lvl w:ilvl="8">
      <w:numFmt w:val="bullet"/>
      <w:lvlText w:val="•"/>
      <w:lvlJc w:val="left"/>
      <w:pPr>
        <w:ind w:left="4509" w:hanging="317"/>
      </w:pPr>
      <w:rPr>
        <w:rFonts w:hint="default"/>
        <w:lang w:val="zh-CN" w:eastAsia="zh-CN" w:bidi="zh-CN"/>
      </w:rPr>
    </w:lvl>
  </w:abstractNum>
  <w:abstractNum w:abstractNumId="34">
    <w:nsid w:val="46A08BB8"/>
    <w:multiLevelType w:val="multilevel"/>
    <w:tmpl w:val="D1DC7A7C"/>
    <w:lvl w:ilvl="0">
      <w:start w:val="1"/>
      <w:numFmt w:val="decimal"/>
      <w:suff w:val="space"/>
      <w:lvlText w:val="%1."/>
      <w:lvlJc w:val="left"/>
      <w:pPr>
        <w:ind w:left="0" w:firstLine="0"/>
      </w:pPr>
      <w:rPr>
        <w:rFonts w:ascii="楷体" w:eastAsia="楷体" w:hAnsi="楷体" w:cs="楷体" w:hint="default"/>
        <w:color w:val="3D3D3D"/>
        <w:spacing w:val="-3"/>
        <w:w w:val="100"/>
        <w:sz w:val="19"/>
        <w:szCs w:val="19"/>
        <w:lang w:val="zh-CN" w:eastAsia="zh-CN" w:bidi="zh-CN"/>
      </w:rPr>
    </w:lvl>
    <w:lvl w:ilvl="1">
      <w:numFmt w:val="bullet"/>
      <w:lvlText w:val="•"/>
      <w:lvlJc w:val="left"/>
      <w:pPr>
        <w:ind w:left="548" w:hanging="215"/>
      </w:pPr>
      <w:rPr>
        <w:rFonts w:hint="default"/>
        <w:lang w:val="zh-CN" w:eastAsia="zh-CN" w:bidi="zh-CN"/>
      </w:rPr>
    </w:lvl>
    <w:lvl w:ilvl="2">
      <w:numFmt w:val="bullet"/>
      <w:lvlText w:val="•"/>
      <w:lvlJc w:val="left"/>
      <w:pPr>
        <w:ind w:left="997" w:hanging="215"/>
      </w:pPr>
      <w:rPr>
        <w:rFonts w:hint="default"/>
        <w:lang w:val="zh-CN" w:eastAsia="zh-CN" w:bidi="zh-CN"/>
      </w:rPr>
    </w:lvl>
    <w:lvl w:ilvl="3">
      <w:numFmt w:val="bullet"/>
      <w:lvlText w:val="•"/>
      <w:lvlJc w:val="left"/>
      <w:pPr>
        <w:ind w:left="1445" w:hanging="215"/>
      </w:pPr>
      <w:rPr>
        <w:rFonts w:hint="default"/>
        <w:lang w:val="zh-CN" w:eastAsia="zh-CN" w:bidi="zh-CN"/>
      </w:rPr>
    </w:lvl>
    <w:lvl w:ilvl="4">
      <w:numFmt w:val="bullet"/>
      <w:lvlText w:val="•"/>
      <w:lvlJc w:val="left"/>
      <w:pPr>
        <w:ind w:left="1894" w:hanging="215"/>
      </w:pPr>
      <w:rPr>
        <w:rFonts w:hint="default"/>
        <w:lang w:val="zh-CN" w:eastAsia="zh-CN" w:bidi="zh-CN"/>
      </w:rPr>
    </w:lvl>
    <w:lvl w:ilvl="5">
      <w:numFmt w:val="bullet"/>
      <w:lvlText w:val="•"/>
      <w:lvlJc w:val="left"/>
      <w:pPr>
        <w:ind w:left="2343" w:hanging="215"/>
      </w:pPr>
      <w:rPr>
        <w:rFonts w:hint="default"/>
        <w:lang w:val="zh-CN" w:eastAsia="zh-CN" w:bidi="zh-CN"/>
      </w:rPr>
    </w:lvl>
    <w:lvl w:ilvl="6">
      <w:numFmt w:val="bullet"/>
      <w:lvlText w:val="•"/>
      <w:lvlJc w:val="left"/>
      <w:pPr>
        <w:ind w:left="2791" w:hanging="215"/>
      </w:pPr>
      <w:rPr>
        <w:rFonts w:hint="default"/>
        <w:lang w:val="zh-CN" w:eastAsia="zh-CN" w:bidi="zh-CN"/>
      </w:rPr>
    </w:lvl>
    <w:lvl w:ilvl="7">
      <w:numFmt w:val="bullet"/>
      <w:lvlText w:val="•"/>
      <w:lvlJc w:val="left"/>
      <w:pPr>
        <w:ind w:left="3240" w:hanging="215"/>
      </w:pPr>
      <w:rPr>
        <w:rFonts w:hint="default"/>
        <w:lang w:val="zh-CN" w:eastAsia="zh-CN" w:bidi="zh-CN"/>
      </w:rPr>
    </w:lvl>
    <w:lvl w:ilvl="8">
      <w:numFmt w:val="bullet"/>
      <w:lvlText w:val="•"/>
      <w:lvlJc w:val="left"/>
      <w:pPr>
        <w:ind w:left="3688" w:hanging="215"/>
      </w:pPr>
      <w:rPr>
        <w:rFonts w:hint="default"/>
        <w:lang w:val="zh-CN" w:eastAsia="zh-CN" w:bidi="zh-CN"/>
      </w:rPr>
    </w:lvl>
  </w:abstractNum>
  <w:abstractNum w:abstractNumId="35">
    <w:nsid w:val="4C1BAE26"/>
    <w:multiLevelType w:val="multilevel"/>
    <w:tmpl w:val="F2DEE626"/>
    <w:lvl w:ilvl="0">
      <w:start w:val="1"/>
      <w:numFmt w:val="decimal"/>
      <w:suff w:val="space"/>
      <w:lvlText w:val="%1."/>
      <w:lvlJc w:val="left"/>
      <w:pPr>
        <w:ind w:left="0" w:firstLine="0"/>
      </w:pPr>
      <w:rPr>
        <w:rFonts w:ascii="楷体" w:eastAsia="楷体" w:hAnsi="楷体" w:cs="楷体" w:hint="default"/>
        <w:color w:val="3D3D3D"/>
        <w:spacing w:val="-3"/>
        <w:w w:val="100"/>
        <w:sz w:val="19"/>
        <w:szCs w:val="19"/>
        <w:lang w:val="zh-CN" w:eastAsia="zh-CN" w:bidi="zh-CN"/>
      </w:rPr>
    </w:lvl>
    <w:lvl w:ilvl="1">
      <w:numFmt w:val="bullet"/>
      <w:lvlText w:val="•"/>
      <w:lvlJc w:val="left"/>
      <w:pPr>
        <w:ind w:left="746" w:hanging="215"/>
      </w:pPr>
      <w:rPr>
        <w:rFonts w:hint="default"/>
        <w:lang w:val="zh-CN" w:eastAsia="zh-CN" w:bidi="zh-CN"/>
      </w:rPr>
    </w:lvl>
    <w:lvl w:ilvl="2">
      <w:numFmt w:val="bullet"/>
      <w:lvlText w:val="•"/>
      <w:lvlJc w:val="left"/>
      <w:pPr>
        <w:ind w:left="1173" w:hanging="215"/>
      </w:pPr>
      <w:rPr>
        <w:rFonts w:hint="default"/>
        <w:lang w:val="zh-CN" w:eastAsia="zh-CN" w:bidi="zh-CN"/>
      </w:rPr>
    </w:lvl>
    <w:lvl w:ilvl="3">
      <w:numFmt w:val="bullet"/>
      <w:lvlText w:val="•"/>
      <w:lvlJc w:val="left"/>
      <w:pPr>
        <w:ind w:left="1599" w:hanging="215"/>
      </w:pPr>
      <w:rPr>
        <w:rFonts w:hint="default"/>
        <w:lang w:val="zh-CN" w:eastAsia="zh-CN" w:bidi="zh-CN"/>
      </w:rPr>
    </w:lvl>
    <w:lvl w:ilvl="4">
      <w:numFmt w:val="bullet"/>
      <w:lvlText w:val="•"/>
      <w:lvlJc w:val="left"/>
      <w:pPr>
        <w:ind w:left="2026" w:hanging="215"/>
      </w:pPr>
      <w:rPr>
        <w:rFonts w:hint="default"/>
        <w:lang w:val="zh-CN" w:eastAsia="zh-CN" w:bidi="zh-CN"/>
      </w:rPr>
    </w:lvl>
    <w:lvl w:ilvl="5">
      <w:numFmt w:val="bullet"/>
      <w:lvlText w:val="•"/>
      <w:lvlJc w:val="left"/>
      <w:pPr>
        <w:ind w:left="2453" w:hanging="215"/>
      </w:pPr>
      <w:rPr>
        <w:rFonts w:hint="default"/>
        <w:lang w:val="zh-CN" w:eastAsia="zh-CN" w:bidi="zh-CN"/>
      </w:rPr>
    </w:lvl>
    <w:lvl w:ilvl="6">
      <w:numFmt w:val="bullet"/>
      <w:lvlText w:val="•"/>
      <w:lvlJc w:val="left"/>
      <w:pPr>
        <w:ind w:left="2879" w:hanging="215"/>
      </w:pPr>
      <w:rPr>
        <w:rFonts w:hint="default"/>
        <w:lang w:val="zh-CN" w:eastAsia="zh-CN" w:bidi="zh-CN"/>
      </w:rPr>
    </w:lvl>
    <w:lvl w:ilvl="7">
      <w:numFmt w:val="bullet"/>
      <w:lvlText w:val="•"/>
      <w:lvlJc w:val="left"/>
      <w:pPr>
        <w:ind w:left="3306" w:hanging="215"/>
      </w:pPr>
      <w:rPr>
        <w:rFonts w:hint="default"/>
        <w:lang w:val="zh-CN" w:eastAsia="zh-CN" w:bidi="zh-CN"/>
      </w:rPr>
    </w:lvl>
    <w:lvl w:ilvl="8">
      <w:numFmt w:val="bullet"/>
      <w:lvlText w:val="•"/>
      <w:lvlJc w:val="left"/>
      <w:pPr>
        <w:ind w:left="3732" w:hanging="215"/>
      </w:pPr>
      <w:rPr>
        <w:rFonts w:hint="default"/>
        <w:lang w:val="zh-CN" w:eastAsia="zh-CN" w:bidi="zh-CN"/>
      </w:rPr>
    </w:lvl>
  </w:abstractNum>
  <w:abstractNum w:abstractNumId="36">
    <w:nsid w:val="4C3D7A74"/>
    <w:multiLevelType w:val="multilevel"/>
    <w:tmpl w:val="8C5E6580"/>
    <w:lvl w:ilvl="0">
      <w:start w:val="3"/>
      <w:numFmt w:val="decimal"/>
      <w:lvlText w:val="（%1）"/>
      <w:lvlJc w:val="left"/>
      <w:pPr>
        <w:ind w:left="529" w:hanging="530"/>
      </w:pPr>
      <w:rPr>
        <w:rFonts w:ascii="楷体" w:eastAsia="楷体" w:hAnsi="楷体" w:cs="楷体" w:hint="default"/>
        <w:color w:val="3D3D3D"/>
        <w:spacing w:val="-3"/>
        <w:w w:val="100"/>
        <w:sz w:val="19"/>
        <w:szCs w:val="19"/>
        <w:lang w:val="en-US" w:eastAsia="zh-CN" w:bidi="zh-CN"/>
      </w:rPr>
    </w:lvl>
    <w:lvl w:ilvl="1">
      <w:numFmt w:val="bullet"/>
      <w:lvlText w:val="•"/>
      <w:lvlJc w:val="left"/>
      <w:pPr>
        <w:ind w:left="1003" w:hanging="530"/>
      </w:pPr>
      <w:rPr>
        <w:rFonts w:hint="default"/>
        <w:lang w:val="zh-CN" w:eastAsia="zh-CN" w:bidi="zh-CN"/>
      </w:rPr>
    </w:lvl>
    <w:lvl w:ilvl="2">
      <w:numFmt w:val="bullet"/>
      <w:lvlText w:val="•"/>
      <w:lvlJc w:val="left"/>
      <w:pPr>
        <w:ind w:left="1487" w:hanging="530"/>
      </w:pPr>
      <w:rPr>
        <w:rFonts w:hint="default"/>
        <w:lang w:val="zh-CN" w:eastAsia="zh-CN" w:bidi="zh-CN"/>
      </w:rPr>
    </w:lvl>
    <w:lvl w:ilvl="3">
      <w:numFmt w:val="bullet"/>
      <w:lvlText w:val="•"/>
      <w:lvlJc w:val="left"/>
      <w:pPr>
        <w:ind w:left="1971" w:hanging="530"/>
      </w:pPr>
      <w:rPr>
        <w:rFonts w:hint="default"/>
        <w:lang w:val="zh-CN" w:eastAsia="zh-CN" w:bidi="zh-CN"/>
      </w:rPr>
    </w:lvl>
    <w:lvl w:ilvl="4">
      <w:numFmt w:val="bullet"/>
      <w:lvlText w:val="•"/>
      <w:lvlJc w:val="left"/>
      <w:pPr>
        <w:ind w:left="2455" w:hanging="530"/>
      </w:pPr>
      <w:rPr>
        <w:rFonts w:hint="default"/>
        <w:lang w:val="zh-CN" w:eastAsia="zh-CN" w:bidi="zh-CN"/>
      </w:rPr>
    </w:lvl>
    <w:lvl w:ilvl="5">
      <w:numFmt w:val="bullet"/>
      <w:lvlText w:val="•"/>
      <w:lvlJc w:val="left"/>
      <w:pPr>
        <w:ind w:left="2939" w:hanging="530"/>
      </w:pPr>
      <w:rPr>
        <w:rFonts w:hint="default"/>
        <w:lang w:val="zh-CN" w:eastAsia="zh-CN" w:bidi="zh-CN"/>
      </w:rPr>
    </w:lvl>
    <w:lvl w:ilvl="6">
      <w:numFmt w:val="bullet"/>
      <w:lvlText w:val="•"/>
      <w:lvlJc w:val="left"/>
      <w:pPr>
        <w:ind w:left="3422" w:hanging="530"/>
      </w:pPr>
      <w:rPr>
        <w:rFonts w:hint="default"/>
        <w:lang w:val="zh-CN" w:eastAsia="zh-CN" w:bidi="zh-CN"/>
      </w:rPr>
    </w:lvl>
    <w:lvl w:ilvl="7">
      <w:numFmt w:val="bullet"/>
      <w:lvlText w:val="•"/>
      <w:lvlJc w:val="left"/>
      <w:pPr>
        <w:ind w:left="3906" w:hanging="530"/>
      </w:pPr>
      <w:rPr>
        <w:rFonts w:hint="default"/>
        <w:lang w:val="zh-CN" w:eastAsia="zh-CN" w:bidi="zh-CN"/>
      </w:rPr>
    </w:lvl>
    <w:lvl w:ilvl="8">
      <w:numFmt w:val="bullet"/>
      <w:lvlText w:val="•"/>
      <w:lvlJc w:val="left"/>
      <w:pPr>
        <w:ind w:left="4390" w:hanging="530"/>
      </w:pPr>
      <w:rPr>
        <w:rFonts w:hint="default"/>
        <w:lang w:val="zh-CN" w:eastAsia="zh-CN" w:bidi="zh-CN"/>
      </w:rPr>
    </w:lvl>
  </w:abstractNum>
  <w:abstractNum w:abstractNumId="37">
    <w:nsid w:val="56972B2D"/>
    <w:multiLevelType w:val="hybridMultilevel"/>
    <w:tmpl w:val="DF765148"/>
    <w:lvl w:ilvl="0" w:tplc="B9D47AD0">
      <w:start w:val="2"/>
      <w:numFmt w:val="bullet"/>
      <w:lvlText w:val="—"/>
      <w:lvlJc w:val="left"/>
      <w:pPr>
        <w:ind w:left="360" w:hanging="360"/>
      </w:pPr>
      <w:rPr>
        <w:rFonts w:ascii="楷体" w:eastAsia="楷体" w:hAnsi="楷体" w:cs="Calibri"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59ADCABA"/>
    <w:multiLevelType w:val="multilevel"/>
    <w:tmpl w:val="826A8148"/>
    <w:lvl w:ilvl="0">
      <w:start w:val="1"/>
      <w:numFmt w:val="decimal"/>
      <w:suff w:val="space"/>
      <w:lvlText w:val="%1."/>
      <w:lvlJc w:val="left"/>
      <w:pPr>
        <w:ind w:left="0" w:firstLine="0"/>
      </w:pPr>
      <w:rPr>
        <w:rFonts w:ascii="楷体" w:eastAsia="楷体" w:hAnsi="楷体" w:cs="楷体" w:hint="default"/>
        <w:color w:val="3D3D3D"/>
        <w:spacing w:val="-2"/>
        <w:w w:val="100"/>
        <w:sz w:val="19"/>
        <w:szCs w:val="19"/>
        <w:lang w:val="zh-CN" w:eastAsia="zh-CN" w:bidi="zh-CN"/>
      </w:rPr>
    </w:lvl>
    <w:lvl w:ilvl="1">
      <w:numFmt w:val="bullet"/>
      <w:lvlText w:val="•"/>
      <w:lvlJc w:val="left"/>
      <w:pPr>
        <w:ind w:left="429" w:hanging="215"/>
      </w:pPr>
      <w:rPr>
        <w:rFonts w:hint="default"/>
        <w:lang w:val="zh-CN" w:eastAsia="zh-CN" w:bidi="zh-CN"/>
      </w:rPr>
    </w:lvl>
    <w:lvl w:ilvl="2">
      <w:numFmt w:val="bullet"/>
      <w:lvlText w:val="•"/>
      <w:lvlJc w:val="left"/>
      <w:pPr>
        <w:ind w:left="758" w:hanging="215"/>
      </w:pPr>
      <w:rPr>
        <w:rFonts w:hint="default"/>
        <w:lang w:val="zh-CN" w:eastAsia="zh-CN" w:bidi="zh-CN"/>
      </w:rPr>
    </w:lvl>
    <w:lvl w:ilvl="3">
      <w:numFmt w:val="bullet"/>
      <w:lvlText w:val="•"/>
      <w:lvlJc w:val="left"/>
      <w:pPr>
        <w:ind w:left="1087" w:hanging="215"/>
      </w:pPr>
      <w:rPr>
        <w:rFonts w:hint="default"/>
        <w:lang w:val="zh-CN" w:eastAsia="zh-CN" w:bidi="zh-CN"/>
      </w:rPr>
    </w:lvl>
    <w:lvl w:ilvl="4">
      <w:numFmt w:val="bullet"/>
      <w:lvlText w:val="•"/>
      <w:lvlJc w:val="left"/>
      <w:pPr>
        <w:ind w:left="1416" w:hanging="215"/>
      </w:pPr>
      <w:rPr>
        <w:rFonts w:hint="default"/>
        <w:lang w:val="zh-CN" w:eastAsia="zh-CN" w:bidi="zh-CN"/>
      </w:rPr>
    </w:lvl>
    <w:lvl w:ilvl="5">
      <w:numFmt w:val="bullet"/>
      <w:lvlText w:val="•"/>
      <w:lvlJc w:val="left"/>
      <w:pPr>
        <w:ind w:left="1745" w:hanging="215"/>
      </w:pPr>
      <w:rPr>
        <w:rFonts w:hint="default"/>
        <w:lang w:val="zh-CN" w:eastAsia="zh-CN" w:bidi="zh-CN"/>
      </w:rPr>
    </w:lvl>
    <w:lvl w:ilvl="6">
      <w:numFmt w:val="bullet"/>
      <w:lvlText w:val="•"/>
      <w:lvlJc w:val="left"/>
      <w:pPr>
        <w:ind w:left="2074" w:hanging="215"/>
      </w:pPr>
      <w:rPr>
        <w:rFonts w:hint="default"/>
        <w:lang w:val="zh-CN" w:eastAsia="zh-CN" w:bidi="zh-CN"/>
      </w:rPr>
    </w:lvl>
    <w:lvl w:ilvl="7">
      <w:numFmt w:val="bullet"/>
      <w:lvlText w:val="•"/>
      <w:lvlJc w:val="left"/>
      <w:pPr>
        <w:ind w:left="2403" w:hanging="215"/>
      </w:pPr>
      <w:rPr>
        <w:rFonts w:hint="default"/>
        <w:lang w:val="zh-CN" w:eastAsia="zh-CN" w:bidi="zh-CN"/>
      </w:rPr>
    </w:lvl>
    <w:lvl w:ilvl="8">
      <w:numFmt w:val="bullet"/>
      <w:lvlText w:val="•"/>
      <w:lvlJc w:val="left"/>
      <w:pPr>
        <w:ind w:left="2732" w:hanging="215"/>
      </w:pPr>
      <w:rPr>
        <w:rFonts w:hint="default"/>
        <w:lang w:val="zh-CN" w:eastAsia="zh-CN" w:bidi="zh-CN"/>
      </w:rPr>
    </w:lvl>
  </w:abstractNum>
  <w:abstractNum w:abstractNumId="39">
    <w:nsid w:val="5E29AB5A"/>
    <w:multiLevelType w:val="multilevel"/>
    <w:tmpl w:val="16FE5870"/>
    <w:lvl w:ilvl="0">
      <w:start w:val="1"/>
      <w:numFmt w:val="decimal"/>
      <w:suff w:val="space"/>
      <w:lvlText w:val="（%1）"/>
      <w:lvlJc w:val="left"/>
      <w:pPr>
        <w:ind w:left="0" w:firstLine="0"/>
      </w:pPr>
      <w:rPr>
        <w:rFonts w:ascii="楷体" w:eastAsia="楷体" w:hAnsi="楷体" w:cs="楷体" w:hint="default"/>
        <w:color w:val="3D3D3D"/>
        <w:spacing w:val="-3"/>
        <w:w w:val="100"/>
        <w:sz w:val="19"/>
        <w:szCs w:val="19"/>
        <w:lang w:val="zh-CN" w:eastAsia="zh-CN" w:bidi="zh-CN"/>
      </w:rPr>
    </w:lvl>
    <w:lvl w:ilvl="1">
      <w:numFmt w:val="bullet"/>
      <w:lvlText w:val="•"/>
      <w:lvlJc w:val="left"/>
      <w:pPr>
        <w:ind w:left="1165" w:hanging="530"/>
      </w:pPr>
      <w:rPr>
        <w:rFonts w:hint="default"/>
        <w:lang w:val="zh-CN" w:eastAsia="zh-CN" w:bidi="zh-CN"/>
      </w:rPr>
    </w:lvl>
    <w:lvl w:ilvl="2">
      <w:numFmt w:val="bullet"/>
      <w:lvlText w:val="•"/>
      <w:lvlJc w:val="left"/>
      <w:pPr>
        <w:ind w:left="1690" w:hanging="530"/>
      </w:pPr>
      <w:rPr>
        <w:rFonts w:hint="default"/>
        <w:lang w:val="zh-CN" w:eastAsia="zh-CN" w:bidi="zh-CN"/>
      </w:rPr>
    </w:lvl>
    <w:lvl w:ilvl="3">
      <w:numFmt w:val="bullet"/>
      <w:lvlText w:val="•"/>
      <w:lvlJc w:val="left"/>
      <w:pPr>
        <w:ind w:left="2215" w:hanging="530"/>
      </w:pPr>
      <w:rPr>
        <w:rFonts w:hint="default"/>
        <w:lang w:val="zh-CN" w:eastAsia="zh-CN" w:bidi="zh-CN"/>
      </w:rPr>
    </w:lvl>
    <w:lvl w:ilvl="4">
      <w:numFmt w:val="bullet"/>
      <w:lvlText w:val="•"/>
      <w:lvlJc w:val="left"/>
      <w:pPr>
        <w:ind w:left="2740" w:hanging="530"/>
      </w:pPr>
      <w:rPr>
        <w:rFonts w:hint="default"/>
        <w:lang w:val="zh-CN" w:eastAsia="zh-CN" w:bidi="zh-CN"/>
      </w:rPr>
    </w:lvl>
    <w:lvl w:ilvl="5">
      <w:numFmt w:val="bullet"/>
      <w:lvlText w:val="•"/>
      <w:lvlJc w:val="left"/>
      <w:pPr>
        <w:ind w:left="3265" w:hanging="530"/>
      </w:pPr>
      <w:rPr>
        <w:rFonts w:hint="default"/>
        <w:lang w:val="zh-CN" w:eastAsia="zh-CN" w:bidi="zh-CN"/>
      </w:rPr>
    </w:lvl>
    <w:lvl w:ilvl="6">
      <w:numFmt w:val="bullet"/>
      <w:lvlText w:val="•"/>
      <w:lvlJc w:val="left"/>
      <w:pPr>
        <w:ind w:left="3790" w:hanging="530"/>
      </w:pPr>
      <w:rPr>
        <w:rFonts w:hint="default"/>
        <w:lang w:val="zh-CN" w:eastAsia="zh-CN" w:bidi="zh-CN"/>
      </w:rPr>
    </w:lvl>
    <w:lvl w:ilvl="7">
      <w:numFmt w:val="bullet"/>
      <w:lvlText w:val="•"/>
      <w:lvlJc w:val="left"/>
      <w:pPr>
        <w:ind w:left="4315" w:hanging="530"/>
      </w:pPr>
      <w:rPr>
        <w:rFonts w:hint="default"/>
        <w:lang w:val="zh-CN" w:eastAsia="zh-CN" w:bidi="zh-CN"/>
      </w:rPr>
    </w:lvl>
    <w:lvl w:ilvl="8">
      <w:numFmt w:val="bullet"/>
      <w:lvlText w:val="•"/>
      <w:lvlJc w:val="left"/>
      <w:pPr>
        <w:ind w:left="4840" w:hanging="530"/>
      </w:pPr>
      <w:rPr>
        <w:rFonts w:hint="default"/>
        <w:lang w:val="zh-CN" w:eastAsia="zh-CN" w:bidi="zh-CN"/>
      </w:rPr>
    </w:lvl>
  </w:abstractNum>
  <w:abstractNum w:abstractNumId="40">
    <w:nsid w:val="5FFFB1A7"/>
    <w:multiLevelType w:val="multilevel"/>
    <w:tmpl w:val="F5542390"/>
    <w:lvl w:ilvl="0">
      <w:start w:val="1"/>
      <w:numFmt w:val="decimal"/>
      <w:suff w:val="space"/>
      <w:lvlText w:val="（%1）"/>
      <w:lvlJc w:val="left"/>
      <w:pPr>
        <w:ind w:left="0" w:firstLine="0"/>
      </w:pPr>
      <w:rPr>
        <w:rFonts w:ascii="楷体" w:eastAsia="楷体" w:hAnsi="楷体" w:cs="楷体" w:hint="default"/>
        <w:color w:val="3D3D3D"/>
        <w:spacing w:val="-3"/>
        <w:w w:val="100"/>
        <w:sz w:val="19"/>
        <w:szCs w:val="19"/>
        <w:lang w:val="zh-CN" w:eastAsia="zh-CN" w:bidi="zh-CN"/>
      </w:rPr>
    </w:lvl>
    <w:lvl w:ilvl="1">
      <w:numFmt w:val="bullet"/>
      <w:lvlText w:val="•"/>
      <w:lvlJc w:val="left"/>
      <w:pPr>
        <w:ind w:left="1165" w:hanging="530"/>
      </w:pPr>
      <w:rPr>
        <w:rFonts w:hint="default"/>
        <w:lang w:val="zh-CN" w:eastAsia="zh-CN" w:bidi="zh-CN"/>
      </w:rPr>
    </w:lvl>
    <w:lvl w:ilvl="2">
      <w:numFmt w:val="bullet"/>
      <w:lvlText w:val="•"/>
      <w:lvlJc w:val="left"/>
      <w:pPr>
        <w:ind w:left="1690" w:hanging="530"/>
      </w:pPr>
      <w:rPr>
        <w:rFonts w:hint="default"/>
        <w:lang w:val="zh-CN" w:eastAsia="zh-CN" w:bidi="zh-CN"/>
      </w:rPr>
    </w:lvl>
    <w:lvl w:ilvl="3">
      <w:numFmt w:val="bullet"/>
      <w:lvlText w:val="•"/>
      <w:lvlJc w:val="left"/>
      <w:pPr>
        <w:ind w:left="2215" w:hanging="530"/>
      </w:pPr>
      <w:rPr>
        <w:rFonts w:hint="default"/>
        <w:lang w:val="zh-CN" w:eastAsia="zh-CN" w:bidi="zh-CN"/>
      </w:rPr>
    </w:lvl>
    <w:lvl w:ilvl="4">
      <w:numFmt w:val="bullet"/>
      <w:lvlText w:val="•"/>
      <w:lvlJc w:val="left"/>
      <w:pPr>
        <w:ind w:left="2740" w:hanging="530"/>
      </w:pPr>
      <w:rPr>
        <w:rFonts w:hint="default"/>
        <w:lang w:val="zh-CN" w:eastAsia="zh-CN" w:bidi="zh-CN"/>
      </w:rPr>
    </w:lvl>
    <w:lvl w:ilvl="5">
      <w:numFmt w:val="bullet"/>
      <w:lvlText w:val="•"/>
      <w:lvlJc w:val="left"/>
      <w:pPr>
        <w:ind w:left="3265" w:hanging="530"/>
      </w:pPr>
      <w:rPr>
        <w:rFonts w:hint="default"/>
        <w:lang w:val="zh-CN" w:eastAsia="zh-CN" w:bidi="zh-CN"/>
      </w:rPr>
    </w:lvl>
    <w:lvl w:ilvl="6">
      <w:numFmt w:val="bullet"/>
      <w:lvlText w:val="•"/>
      <w:lvlJc w:val="left"/>
      <w:pPr>
        <w:ind w:left="3790" w:hanging="530"/>
      </w:pPr>
      <w:rPr>
        <w:rFonts w:hint="default"/>
        <w:lang w:val="zh-CN" w:eastAsia="zh-CN" w:bidi="zh-CN"/>
      </w:rPr>
    </w:lvl>
    <w:lvl w:ilvl="7">
      <w:numFmt w:val="bullet"/>
      <w:lvlText w:val="•"/>
      <w:lvlJc w:val="left"/>
      <w:pPr>
        <w:ind w:left="4315" w:hanging="530"/>
      </w:pPr>
      <w:rPr>
        <w:rFonts w:hint="default"/>
        <w:lang w:val="zh-CN" w:eastAsia="zh-CN" w:bidi="zh-CN"/>
      </w:rPr>
    </w:lvl>
    <w:lvl w:ilvl="8">
      <w:numFmt w:val="bullet"/>
      <w:lvlText w:val="•"/>
      <w:lvlJc w:val="left"/>
      <w:pPr>
        <w:ind w:left="4840" w:hanging="530"/>
      </w:pPr>
      <w:rPr>
        <w:rFonts w:hint="default"/>
        <w:lang w:val="zh-CN" w:eastAsia="zh-CN" w:bidi="zh-CN"/>
      </w:rPr>
    </w:lvl>
  </w:abstractNum>
  <w:abstractNum w:abstractNumId="41">
    <w:nsid w:val="60382F6E"/>
    <w:multiLevelType w:val="multilevel"/>
    <w:tmpl w:val="C39CDC28"/>
    <w:lvl w:ilvl="0">
      <w:start w:val="1"/>
      <w:numFmt w:val="decimal"/>
      <w:suff w:val="space"/>
      <w:lvlText w:val="%1."/>
      <w:lvlJc w:val="left"/>
      <w:pPr>
        <w:ind w:left="0" w:firstLine="0"/>
      </w:pPr>
      <w:rPr>
        <w:rFonts w:ascii="楷体" w:eastAsia="楷体" w:hAnsi="楷体" w:cs="楷体" w:hint="default"/>
        <w:color w:val="3D3D3D"/>
        <w:spacing w:val="-3"/>
        <w:w w:val="100"/>
        <w:sz w:val="19"/>
        <w:szCs w:val="19"/>
        <w:lang w:val="zh-CN" w:eastAsia="zh-CN" w:bidi="zh-CN"/>
      </w:rPr>
    </w:lvl>
    <w:lvl w:ilvl="1">
      <w:numFmt w:val="bullet"/>
      <w:lvlText w:val="•"/>
      <w:lvlJc w:val="left"/>
      <w:pPr>
        <w:ind w:left="548" w:hanging="215"/>
      </w:pPr>
      <w:rPr>
        <w:rFonts w:hint="default"/>
        <w:lang w:val="zh-CN" w:eastAsia="zh-CN" w:bidi="zh-CN"/>
      </w:rPr>
    </w:lvl>
    <w:lvl w:ilvl="2">
      <w:numFmt w:val="bullet"/>
      <w:lvlText w:val="•"/>
      <w:lvlJc w:val="left"/>
      <w:pPr>
        <w:ind w:left="997" w:hanging="215"/>
      </w:pPr>
      <w:rPr>
        <w:rFonts w:hint="default"/>
        <w:lang w:val="zh-CN" w:eastAsia="zh-CN" w:bidi="zh-CN"/>
      </w:rPr>
    </w:lvl>
    <w:lvl w:ilvl="3">
      <w:numFmt w:val="bullet"/>
      <w:lvlText w:val="•"/>
      <w:lvlJc w:val="left"/>
      <w:pPr>
        <w:ind w:left="1445" w:hanging="215"/>
      </w:pPr>
      <w:rPr>
        <w:rFonts w:hint="default"/>
        <w:lang w:val="zh-CN" w:eastAsia="zh-CN" w:bidi="zh-CN"/>
      </w:rPr>
    </w:lvl>
    <w:lvl w:ilvl="4">
      <w:numFmt w:val="bullet"/>
      <w:lvlText w:val="•"/>
      <w:lvlJc w:val="left"/>
      <w:pPr>
        <w:ind w:left="1894" w:hanging="215"/>
      </w:pPr>
      <w:rPr>
        <w:rFonts w:hint="default"/>
        <w:lang w:val="zh-CN" w:eastAsia="zh-CN" w:bidi="zh-CN"/>
      </w:rPr>
    </w:lvl>
    <w:lvl w:ilvl="5">
      <w:numFmt w:val="bullet"/>
      <w:lvlText w:val="•"/>
      <w:lvlJc w:val="left"/>
      <w:pPr>
        <w:ind w:left="2343" w:hanging="215"/>
      </w:pPr>
      <w:rPr>
        <w:rFonts w:hint="default"/>
        <w:lang w:val="zh-CN" w:eastAsia="zh-CN" w:bidi="zh-CN"/>
      </w:rPr>
    </w:lvl>
    <w:lvl w:ilvl="6">
      <w:numFmt w:val="bullet"/>
      <w:lvlText w:val="•"/>
      <w:lvlJc w:val="left"/>
      <w:pPr>
        <w:ind w:left="2791" w:hanging="215"/>
      </w:pPr>
      <w:rPr>
        <w:rFonts w:hint="default"/>
        <w:lang w:val="zh-CN" w:eastAsia="zh-CN" w:bidi="zh-CN"/>
      </w:rPr>
    </w:lvl>
    <w:lvl w:ilvl="7">
      <w:numFmt w:val="bullet"/>
      <w:lvlText w:val="•"/>
      <w:lvlJc w:val="left"/>
      <w:pPr>
        <w:ind w:left="3240" w:hanging="215"/>
      </w:pPr>
      <w:rPr>
        <w:rFonts w:hint="default"/>
        <w:lang w:val="zh-CN" w:eastAsia="zh-CN" w:bidi="zh-CN"/>
      </w:rPr>
    </w:lvl>
    <w:lvl w:ilvl="8">
      <w:numFmt w:val="bullet"/>
      <w:lvlText w:val="•"/>
      <w:lvlJc w:val="left"/>
      <w:pPr>
        <w:ind w:left="3688" w:hanging="215"/>
      </w:pPr>
      <w:rPr>
        <w:rFonts w:hint="default"/>
        <w:lang w:val="zh-CN" w:eastAsia="zh-CN" w:bidi="zh-CN"/>
      </w:rPr>
    </w:lvl>
  </w:abstractNum>
  <w:abstractNum w:abstractNumId="42">
    <w:nsid w:val="65CD0074"/>
    <w:multiLevelType w:val="multilevel"/>
    <w:tmpl w:val="64C2C1CC"/>
    <w:lvl w:ilvl="0">
      <w:start w:val="1"/>
      <w:numFmt w:val="decimal"/>
      <w:suff w:val="space"/>
      <w:lvlText w:val="（%1）"/>
      <w:lvlJc w:val="left"/>
      <w:pPr>
        <w:ind w:left="0" w:firstLine="0"/>
      </w:pPr>
      <w:rPr>
        <w:rFonts w:ascii="楷体" w:eastAsia="楷体" w:hAnsi="楷体" w:cs="楷体" w:hint="default"/>
        <w:color w:val="3D3D3D"/>
        <w:spacing w:val="-3"/>
        <w:w w:val="100"/>
        <w:sz w:val="19"/>
        <w:szCs w:val="19"/>
        <w:lang w:val="zh-CN" w:eastAsia="zh-CN" w:bidi="zh-CN"/>
      </w:rPr>
    </w:lvl>
    <w:lvl w:ilvl="1">
      <w:numFmt w:val="bullet"/>
      <w:lvlText w:val="•"/>
      <w:lvlJc w:val="left"/>
      <w:pPr>
        <w:ind w:left="1365" w:hanging="530"/>
      </w:pPr>
      <w:rPr>
        <w:rFonts w:hint="default"/>
        <w:lang w:val="zh-CN" w:eastAsia="zh-CN" w:bidi="zh-CN"/>
      </w:rPr>
    </w:lvl>
    <w:lvl w:ilvl="2">
      <w:numFmt w:val="bullet"/>
      <w:lvlText w:val="•"/>
      <w:lvlJc w:val="left"/>
      <w:pPr>
        <w:ind w:left="2031" w:hanging="530"/>
      </w:pPr>
      <w:rPr>
        <w:rFonts w:hint="default"/>
        <w:lang w:val="zh-CN" w:eastAsia="zh-CN" w:bidi="zh-CN"/>
      </w:rPr>
    </w:lvl>
    <w:lvl w:ilvl="3">
      <w:numFmt w:val="bullet"/>
      <w:lvlText w:val="•"/>
      <w:lvlJc w:val="left"/>
      <w:pPr>
        <w:ind w:left="2696" w:hanging="530"/>
      </w:pPr>
      <w:rPr>
        <w:rFonts w:hint="default"/>
        <w:lang w:val="zh-CN" w:eastAsia="zh-CN" w:bidi="zh-CN"/>
      </w:rPr>
    </w:lvl>
    <w:lvl w:ilvl="4">
      <w:numFmt w:val="bullet"/>
      <w:lvlText w:val="•"/>
      <w:lvlJc w:val="left"/>
      <w:pPr>
        <w:ind w:left="3362" w:hanging="530"/>
      </w:pPr>
      <w:rPr>
        <w:rFonts w:hint="default"/>
        <w:lang w:val="zh-CN" w:eastAsia="zh-CN" w:bidi="zh-CN"/>
      </w:rPr>
    </w:lvl>
    <w:lvl w:ilvl="5">
      <w:numFmt w:val="bullet"/>
      <w:lvlText w:val="•"/>
      <w:lvlJc w:val="left"/>
      <w:pPr>
        <w:ind w:left="4027" w:hanging="530"/>
      </w:pPr>
      <w:rPr>
        <w:rFonts w:hint="default"/>
        <w:lang w:val="zh-CN" w:eastAsia="zh-CN" w:bidi="zh-CN"/>
      </w:rPr>
    </w:lvl>
    <w:lvl w:ilvl="6">
      <w:numFmt w:val="bullet"/>
      <w:lvlText w:val="•"/>
      <w:lvlJc w:val="left"/>
      <w:pPr>
        <w:ind w:left="4693" w:hanging="530"/>
      </w:pPr>
      <w:rPr>
        <w:rFonts w:hint="default"/>
        <w:lang w:val="zh-CN" w:eastAsia="zh-CN" w:bidi="zh-CN"/>
      </w:rPr>
    </w:lvl>
    <w:lvl w:ilvl="7">
      <w:numFmt w:val="bullet"/>
      <w:lvlText w:val="•"/>
      <w:lvlJc w:val="left"/>
      <w:pPr>
        <w:ind w:left="5358" w:hanging="530"/>
      </w:pPr>
      <w:rPr>
        <w:rFonts w:hint="default"/>
        <w:lang w:val="zh-CN" w:eastAsia="zh-CN" w:bidi="zh-CN"/>
      </w:rPr>
    </w:lvl>
    <w:lvl w:ilvl="8">
      <w:numFmt w:val="bullet"/>
      <w:lvlText w:val="•"/>
      <w:lvlJc w:val="left"/>
      <w:pPr>
        <w:ind w:left="6024" w:hanging="530"/>
      </w:pPr>
      <w:rPr>
        <w:rFonts w:hint="default"/>
        <w:lang w:val="zh-CN" w:eastAsia="zh-CN" w:bidi="zh-CN"/>
      </w:rPr>
    </w:lvl>
  </w:abstractNum>
  <w:abstractNum w:abstractNumId="43">
    <w:nsid w:val="74C28B35"/>
    <w:multiLevelType w:val="multilevel"/>
    <w:tmpl w:val="F57E7D92"/>
    <w:lvl w:ilvl="0">
      <w:start w:val="1"/>
      <w:numFmt w:val="decimal"/>
      <w:suff w:val="space"/>
      <w:lvlText w:val="（%1）"/>
      <w:lvlJc w:val="left"/>
      <w:pPr>
        <w:ind w:left="0" w:firstLine="0"/>
      </w:pPr>
      <w:rPr>
        <w:rFonts w:ascii="楷体" w:eastAsia="楷体" w:hAnsi="楷体" w:cs="楷体" w:hint="default"/>
        <w:color w:val="3D3D3D"/>
        <w:spacing w:val="-3"/>
        <w:w w:val="100"/>
        <w:sz w:val="19"/>
        <w:szCs w:val="19"/>
        <w:lang w:val="zh-CN" w:eastAsia="zh-CN" w:bidi="zh-CN"/>
      </w:rPr>
    </w:lvl>
    <w:lvl w:ilvl="1">
      <w:numFmt w:val="bullet"/>
      <w:lvlText w:val="•"/>
      <w:lvlJc w:val="left"/>
      <w:pPr>
        <w:ind w:left="1165" w:hanging="530"/>
      </w:pPr>
      <w:rPr>
        <w:rFonts w:hint="default"/>
        <w:lang w:val="zh-CN" w:eastAsia="zh-CN" w:bidi="zh-CN"/>
      </w:rPr>
    </w:lvl>
    <w:lvl w:ilvl="2">
      <w:numFmt w:val="bullet"/>
      <w:lvlText w:val="•"/>
      <w:lvlJc w:val="left"/>
      <w:pPr>
        <w:ind w:left="1690" w:hanging="530"/>
      </w:pPr>
      <w:rPr>
        <w:rFonts w:hint="default"/>
        <w:lang w:val="zh-CN" w:eastAsia="zh-CN" w:bidi="zh-CN"/>
      </w:rPr>
    </w:lvl>
    <w:lvl w:ilvl="3">
      <w:numFmt w:val="bullet"/>
      <w:lvlText w:val="•"/>
      <w:lvlJc w:val="left"/>
      <w:pPr>
        <w:ind w:left="2215" w:hanging="530"/>
      </w:pPr>
      <w:rPr>
        <w:rFonts w:hint="default"/>
        <w:lang w:val="zh-CN" w:eastAsia="zh-CN" w:bidi="zh-CN"/>
      </w:rPr>
    </w:lvl>
    <w:lvl w:ilvl="4">
      <w:numFmt w:val="bullet"/>
      <w:lvlText w:val="•"/>
      <w:lvlJc w:val="left"/>
      <w:pPr>
        <w:ind w:left="2740" w:hanging="530"/>
      </w:pPr>
      <w:rPr>
        <w:rFonts w:hint="default"/>
        <w:lang w:val="zh-CN" w:eastAsia="zh-CN" w:bidi="zh-CN"/>
      </w:rPr>
    </w:lvl>
    <w:lvl w:ilvl="5">
      <w:numFmt w:val="bullet"/>
      <w:lvlText w:val="•"/>
      <w:lvlJc w:val="left"/>
      <w:pPr>
        <w:ind w:left="3265" w:hanging="530"/>
      </w:pPr>
      <w:rPr>
        <w:rFonts w:hint="default"/>
        <w:lang w:val="zh-CN" w:eastAsia="zh-CN" w:bidi="zh-CN"/>
      </w:rPr>
    </w:lvl>
    <w:lvl w:ilvl="6">
      <w:numFmt w:val="bullet"/>
      <w:lvlText w:val="•"/>
      <w:lvlJc w:val="left"/>
      <w:pPr>
        <w:ind w:left="3790" w:hanging="530"/>
      </w:pPr>
      <w:rPr>
        <w:rFonts w:hint="default"/>
        <w:lang w:val="zh-CN" w:eastAsia="zh-CN" w:bidi="zh-CN"/>
      </w:rPr>
    </w:lvl>
    <w:lvl w:ilvl="7">
      <w:numFmt w:val="bullet"/>
      <w:lvlText w:val="•"/>
      <w:lvlJc w:val="left"/>
      <w:pPr>
        <w:ind w:left="4315" w:hanging="530"/>
      </w:pPr>
      <w:rPr>
        <w:rFonts w:hint="default"/>
        <w:lang w:val="zh-CN" w:eastAsia="zh-CN" w:bidi="zh-CN"/>
      </w:rPr>
    </w:lvl>
    <w:lvl w:ilvl="8">
      <w:numFmt w:val="bullet"/>
      <w:lvlText w:val="•"/>
      <w:lvlJc w:val="left"/>
      <w:pPr>
        <w:ind w:left="4840" w:hanging="530"/>
      </w:pPr>
      <w:rPr>
        <w:rFonts w:hint="default"/>
        <w:lang w:val="zh-CN" w:eastAsia="zh-CN" w:bidi="zh-CN"/>
      </w:rPr>
    </w:lvl>
  </w:abstractNum>
  <w:num w:numId="1">
    <w:abstractNumId w:val="15"/>
  </w:num>
  <w:num w:numId="2">
    <w:abstractNumId w:val="10"/>
  </w:num>
  <w:num w:numId="3">
    <w:abstractNumId w:val="38"/>
  </w:num>
  <w:num w:numId="4">
    <w:abstractNumId w:val="8"/>
  </w:num>
  <w:num w:numId="5">
    <w:abstractNumId w:val="6"/>
  </w:num>
  <w:num w:numId="6">
    <w:abstractNumId w:val="17"/>
  </w:num>
  <w:num w:numId="7">
    <w:abstractNumId w:val="28"/>
  </w:num>
  <w:num w:numId="8">
    <w:abstractNumId w:val="14"/>
  </w:num>
  <w:num w:numId="9">
    <w:abstractNumId w:val="27"/>
  </w:num>
  <w:num w:numId="10">
    <w:abstractNumId w:val="13"/>
  </w:num>
  <w:num w:numId="11">
    <w:abstractNumId w:val="12"/>
  </w:num>
  <w:num w:numId="12">
    <w:abstractNumId w:val="2"/>
  </w:num>
  <w:num w:numId="13">
    <w:abstractNumId w:val="35"/>
  </w:num>
  <w:num w:numId="14">
    <w:abstractNumId w:val="41"/>
  </w:num>
  <w:num w:numId="15">
    <w:abstractNumId w:val="20"/>
  </w:num>
  <w:num w:numId="16">
    <w:abstractNumId w:val="34"/>
  </w:num>
  <w:num w:numId="17">
    <w:abstractNumId w:val="7"/>
  </w:num>
  <w:num w:numId="18">
    <w:abstractNumId w:val="39"/>
  </w:num>
  <w:num w:numId="19">
    <w:abstractNumId w:val="0"/>
  </w:num>
  <w:num w:numId="20">
    <w:abstractNumId w:val="23"/>
  </w:num>
  <w:num w:numId="21">
    <w:abstractNumId w:val="1"/>
  </w:num>
  <w:num w:numId="22">
    <w:abstractNumId w:val="40"/>
  </w:num>
  <w:num w:numId="23">
    <w:abstractNumId w:val="43"/>
  </w:num>
  <w:num w:numId="24">
    <w:abstractNumId w:val="36"/>
  </w:num>
  <w:num w:numId="25">
    <w:abstractNumId w:val="42"/>
  </w:num>
  <w:num w:numId="26">
    <w:abstractNumId w:val="29"/>
  </w:num>
  <w:num w:numId="27">
    <w:abstractNumId w:val="18"/>
  </w:num>
  <w:num w:numId="28">
    <w:abstractNumId w:val="19"/>
  </w:num>
  <w:num w:numId="29">
    <w:abstractNumId w:val="11"/>
  </w:num>
  <w:num w:numId="30">
    <w:abstractNumId w:val="30"/>
  </w:num>
  <w:num w:numId="31">
    <w:abstractNumId w:val="25"/>
  </w:num>
  <w:num w:numId="32">
    <w:abstractNumId w:val="26"/>
  </w:num>
  <w:num w:numId="33">
    <w:abstractNumId w:val="5"/>
  </w:num>
  <w:num w:numId="34">
    <w:abstractNumId w:val="33"/>
  </w:num>
  <w:num w:numId="35">
    <w:abstractNumId w:val="21"/>
  </w:num>
  <w:num w:numId="36">
    <w:abstractNumId w:val="31"/>
  </w:num>
  <w:num w:numId="37">
    <w:abstractNumId w:val="16"/>
  </w:num>
  <w:num w:numId="38">
    <w:abstractNumId w:val="9"/>
  </w:num>
  <w:num w:numId="39">
    <w:abstractNumId w:val="22"/>
  </w:num>
  <w:num w:numId="40">
    <w:abstractNumId w:val="4"/>
  </w:num>
  <w:num w:numId="41">
    <w:abstractNumId w:val="32"/>
  </w:num>
  <w:num w:numId="42">
    <w:abstractNumId w:val="3"/>
  </w:num>
  <w:num w:numId="43">
    <w:abstractNumId w:val="24"/>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755"/>
    <w:rsid w:val="000D6CF5"/>
    <w:rsid w:val="00240755"/>
    <w:rsid w:val="002B76FB"/>
    <w:rsid w:val="00301EE5"/>
    <w:rsid w:val="003D5D9D"/>
    <w:rsid w:val="00411778"/>
    <w:rsid w:val="004E2A3E"/>
    <w:rsid w:val="005755F3"/>
    <w:rsid w:val="00796257"/>
    <w:rsid w:val="00847C3C"/>
    <w:rsid w:val="00894668"/>
    <w:rsid w:val="008B7905"/>
    <w:rsid w:val="008D5F81"/>
    <w:rsid w:val="009B61C3"/>
    <w:rsid w:val="00B91DBB"/>
    <w:rsid w:val="00BF2A76"/>
    <w:rsid w:val="00C92690"/>
    <w:rsid w:val="00CB3DF7"/>
    <w:rsid w:val="00DE26B2"/>
    <w:rsid w:val="00DE7F37"/>
    <w:rsid w:val="00E4370D"/>
    <w:rsid w:val="00E623A7"/>
    <w:rsid w:val="00F22624"/>
    <w:rsid w:val="00F52C25"/>
    <w:rsid w:val="00F8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55"/>
    <w:pPr>
      <w:widowControl w:val="0"/>
      <w:jc w:val="both"/>
    </w:pPr>
  </w:style>
  <w:style w:type="paragraph" w:styleId="1">
    <w:name w:val="heading 1"/>
    <w:basedOn w:val="a"/>
    <w:next w:val="a"/>
    <w:link w:val="1Char"/>
    <w:uiPriority w:val="9"/>
    <w:qFormat/>
    <w:rsid w:val="0024075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40755"/>
    <w:pPr>
      <w:keepNext/>
      <w:keepLines/>
      <w:spacing w:after="100" w:afterAutospacing="1"/>
      <w:outlineLvl w:val="1"/>
    </w:pPr>
    <w:rPr>
      <w:rFonts w:asciiTheme="majorHAnsi" w:eastAsia="黑体" w:hAnsiTheme="majorHAnsi" w:cstheme="majorBidi"/>
      <w:b/>
      <w:bCs/>
      <w:sz w:val="32"/>
      <w:szCs w:val="32"/>
    </w:rPr>
  </w:style>
  <w:style w:type="paragraph" w:styleId="3">
    <w:name w:val="heading 3"/>
    <w:basedOn w:val="a"/>
    <w:next w:val="a"/>
    <w:link w:val="3Char"/>
    <w:uiPriority w:val="9"/>
    <w:unhideWhenUsed/>
    <w:qFormat/>
    <w:rsid w:val="0024075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4075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40755"/>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240755"/>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0755"/>
    <w:rPr>
      <w:b/>
      <w:bCs/>
      <w:kern w:val="44"/>
      <w:sz w:val="44"/>
      <w:szCs w:val="44"/>
    </w:rPr>
  </w:style>
  <w:style w:type="character" w:customStyle="1" w:styleId="2Char">
    <w:name w:val="标题 2 Char"/>
    <w:basedOn w:val="a0"/>
    <w:link w:val="2"/>
    <w:uiPriority w:val="9"/>
    <w:rsid w:val="00240755"/>
    <w:rPr>
      <w:rFonts w:asciiTheme="majorHAnsi" w:eastAsia="黑体" w:hAnsiTheme="majorHAnsi" w:cstheme="majorBidi"/>
      <w:b/>
      <w:bCs/>
      <w:sz w:val="32"/>
      <w:szCs w:val="32"/>
    </w:rPr>
  </w:style>
  <w:style w:type="character" w:customStyle="1" w:styleId="3Char">
    <w:name w:val="标题 3 Char"/>
    <w:basedOn w:val="a0"/>
    <w:link w:val="3"/>
    <w:uiPriority w:val="9"/>
    <w:rsid w:val="00240755"/>
    <w:rPr>
      <w:b/>
      <w:bCs/>
      <w:sz w:val="32"/>
      <w:szCs w:val="32"/>
    </w:rPr>
  </w:style>
  <w:style w:type="character" w:customStyle="1" w:styleId="4Char">
    <w:name w:val="标题 4 Char"/>
    <w:basedOn w:val="a0"/>
    <w:link w:val="4"/>
    <w:uiPriority w:val="9"/>
    <w:rsid w:val="00240755"/>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40755"/>
    <w:rPr>
      <w:b/>
      <w:bCs/>
      <w:sz w:val="28"/>
      <w:szCs w:val="28"/>
    </w:rPr>
  </w:style>
  <w:style w:type="character" w:customStyle="1" w:styleId="6Char">
    <w:name w:val="标题 6 Char"/>
    <w:basedOn w:val="a0"/>
    <w:link w:val="6"/>
    <w:uiPriority w:val="9"/>
    <w:rsid w:val="00240755"/>
    <w:rPr>
      <w:rFonts w:asciiTheme="majorHAnsi" w:eastAsiaTheme="majorEastAsia" w:hAnsiTheme="majorHAnsi" w:cstheme="majorBidi"/>
      <w:b/>
      <w:bCs/>
      <w:sz w:val="24"/>
      <w:szCs w:val="24"/>
    </w:rPr>
  </w:style>
  <w:style w:type="paragraph" w:customStyle="1" w:styleId="TableParagraph">
    <w:name w:val="Table Paragraph"/>
    <w:basedOn w:val="a"/>
    <w:uiPriority w:val="1"/>
    <w:qFormat/>
    <w:rsid w:val="00240755"/>
    <w:pPr>
      <w:autoSpaceDE w:val="0"/>
      <w:autoSpaceDN w:val="0"/>
      <w:ind w:left="105"/>
      <w:jc w:val="left"/>
    </w:pPr>
    <w:rPr>
      <w:rFonts w:ascii="楷体" w:eastAsia="楷体" w:hAnsi="楷体" w:cs="楷体"/>
      <w:kern w:val="0"/>
      <w:sz w:val="22"/>
      <w:lang w:val="zh-CN" w:bidi="zh-CN"/>
    </w:rPr>
  </w:style>
  <w:style w:type="paragraph" w:styleId="a3">
    <w:name w:val="List Paragraph"/>
    <w:basedOn w:val="a"/>
    <w:uiPriority w:val="1"/>
    <w:qFormat/>
    <w:rsid w:val="00240755"/>
    <w:pPr>
      <w:autoSpaceDE w:val="0"/>
      <w:autoSpaceDN w:val="0"/>
      <w:spacing w:before="16"/>
      <w:ind w:left="969" w:hanging="745"/>
      <w:jc w:val="left"/>
    </w:pPr>
    <w:rPr>
      <w:rFonts w:ascii="楷体" w:eastAsia="楷体" w:hAnsi="楷体" w:cs="楷体"/>
      <w:kern w:val="0"/>
      <w:sz w:val="22"/>
      <w:lang w:val="zh-CN" w:bidi="zh-CN"/>
    </w:rPr>
  </w:style>
  <w:style w:type="paragraph" w:styleId="a4">
    <w:name w:val="header"/>
    <w:basedOn w:val="a"/>
    <w:link w:val="Char"/>
    <w:uiPriority w:val="99"/>
    <w:unhideWhenUsed/>
    <w:rsid w:val="00240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40755"/>
    <w:rPr>
      <w:sz w:val="18"/>
      <w:szCs w:val="18"/>
    </w:rPr>
  </w:style>
  <w:style w:type="paragraph" w:styleId="a5">
    <w:name w:val="footer"/>
    <w:basedOn w:val="a"/>
    <w:link w:val="Char0"/>
    <w:uiPriority w:val="99"/>
    <w:unhideWhenUsed/>
    <w:rsid w:val="00240755"/>
    <w:pPr>
      <w:tabs>
        <w:tab w:val="center" w:pos="4153"/>
        <w:tab w:val="right" w:pos="8306"/>
      </w:tabs>
      <w:snapToGrid w:val="0"/>
      <w:jc w:val="left"/>
    </w:pPr>
    <w:rPr>
      <w:sz w:val="18"/>
      <w:szCs w:val="18"/>
    </w:rPr>
  </w:style>
  <w:style w:type="character" w:customStyle="1" w:styleId="Char0">
    <w:name w:val="页脚 Char"/>
    <w:basedOn w:val="a0"/>
    <w:link w:val="a5"/>
    <w:uiPriority w:val="99"/>
    <w:rsid w:val="00240755"/>
    <w:rPr>
      <w:sz w:val="18"/>
      <w:szCs w:val="18"/>
    </w:rPr>
  </w:style>
  <w:style w:type="paragraph" w:styleId="TOC">
    <w:name w:val="TOC Heading"/>
    <w:basedOn w:val="1"/>
    <w:next w:val="a"/>
    <w:uiPriority w:val="39"/>
    <w:unhideWhenUsed/>
    <w:qFormat/>
    <w:rsid w:val="0024075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F82AD2"/>
    <w:pPr>
      <w:widowControl/>
      <w:tabs>
        <w:tab w:val="right" w:leader="dot" w:pos="8505"/>
      </w:tabs>
      <w:spacing w:after="100" w:line="259" w:lineRule="auto"/>
      <w:ind w:left="220"/>
      <w:jc w:val="left"/>
    </w:pPr>
    <w:rPr>
      <w:rFonts w:cs="Times New Roman"/>
      <w:kern w:val="0"/>
      <w:sz w:val="22"/>
    </w:rPr>
  </w:style>
  <w:style w:type="paragraph" w:styleId="10">
    <w:name w:val="toc 1"/>
    <w:basedOn w:val="a"/>
    <w:next w:val="a"/>
    <w:autoRedefine/>
    <w:uiPriority w:val="39"/>
    <w:unhideWhenUsed/>
    <w:rsid w:val="00240755"/>
    <w:pPr>
      <w:widowControl/>
      <w:spacing w:after="100" w:line="259" w:lineRule="auto"/>
      <w:jc w:val="left"/>
    </w:pPr>
    <w:rPr>
      <w:rFonts w:cs="Times New Roman"/>
      <w:kern w:val="0"/>
      <w:sz w:val="22"/>
    </w:rPr>
  </w:style>
  <w:style w:type="paragraph" w:styleId="30">
    <w:name w:val="toc 3"/>
    <w:basedOn w:val="a"/>
    <w:next w:val="a"/>
    <w:autoRedefine/>
    <w:uiPriority w:val="39"/>
    <w:unhideWhenUsed/>
    <w:rsid w:val="00240755"/>
    <w:pPr>
      <w:widowControl/>
      <w:spacing w:after="100" w:line="259" w:lineRule="auto"/>
      <w:ind w:left="440"/>
      <w:jc w:val="left"/>
    </w:pPr>
    <w:rPr>
      <w:rFonts w:cs="Times New Roman"/>
      <w:kern w:val="0"/>
      <w:sz w:val="22"/>
    </w:rPr>
  </w:style>
  <w:style w:type="character" w:styleId="a6">
    <w:name w:val="Hyperlink"/>
    <w:basedOn w:val="a0"/>
    <w:uiPriority w:val="99"/>
    <w:unhideWhenUsed/>
    <w:rsid w:val="00240755"/>
    <w:rPr>
      <w:color w:val="0000FF" w:themeColor="hyperlink"/>
      <w:u w:val="single"/>
    </w:rPr>
  </w:style>
  <w:style w:type="paragraph" w:styleId="a7">
    <w:name w:val="Balloon Text"/>
    <w:basedOn w:val="a"/>
    <w:link w:val="Char1"/>
    <w:uiPriority w:val="99"/>
    <w:semiHidden/>
    <w:unhideWhenUsed/>
    <w:rsid w:val="00240755"/>
    <w:rPr>
      <w:sz w:val="18"/>
      <w:szCs w:val="18"/>
    </w:rPr>
  </w:style>
  <w:style w:type="character" w:customStyle="1" w:styleId="Char1">
    <w:name w:val="批注框文本 Char"/>
    <w:basedOn w:val="a0"/>
    <w:link w:val="a7"/>
    <w:uiPriority w:val="99"/>
    <w:semiHidden/>
    <w:rsid w:val="00240755"/>
    <w:rPr>
      <w:sz w:val="18"/>
      <w:szCs w:val="18"/>
    </w:rPr>
  </w:style>
  <w:style w:type="character" w:styleId="a8">
    <w:name w:val="Strong"/>
    <w:basedOn w:val="a0"/>
    <w:uiPriority w:val="22"/>
    <w:qFormat/>
    <w:rsid w:val="00411778"/>
    <w:rPr>
      <w:b/>
      <w:bCs/>
    </w:rPr>
  </w:style>
  <w:style w:type="paragraph" w:styleId="a9">
    <w:name w:val="Normal (Web)"/>
    <w:basedOn w:val="a"/>
    <w:uiPriority w:val="99"/>
    <w:unhideWhenUsed/>
    <w:rsid w:val="0041177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55"/>
    <w:pPr>
      <w:widowControl w:val="0"/>
      <w:jc w:val="both"/>
    </w:pPr>
  </w:style>
  <w:style w:type="paragraph" w:styleId="1">
    <w:name w:val="heading 1"/>
    <w:basedOn w:val="a"/>
    <w:next w:val="a"/>
    <w:link w:val="1Char"/>
    <w:uiPriority w:val="9"/>
    <w:qFormat/>
    <w:rsid w:val="0024075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40755"/>
    <w:pPr>
      <w:keepNext/>
      <w:keepLines/>
      <w:spacing w:after="100" w:afterAutospacing="1"/>
      <w:outlineLvl w:val="1"/>
    </w:pPr>
    <w:rPr>
      <w:rFonts w:asciiTheme="majorHAnsi" w:eastAsia="黑体" w:hAnsiTheme="majorHAnsi" w:cstheme="majorBidi"/>
      <w:b/>
      <w:bCs/>
      <w:sz w:val="32"/>
      <w:szCs w:val="32"/>
    </w:rPr>
  </w:style>
  <w:style w:type="paragraph" w:styleId="3">
    <w:name w:val="heading 3"/>
    <w:basedOn w:val="a"/>
    <w:next w:val="a"/>
    <w:link w:val="3Char"/>
    <w:uiPriority w:val="9"/>
    <w:unhideWhenUsed/>
    <w:qFormat/>
    <w:rsid w:val="0024075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4075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40755"/>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240755"/>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0755"/>
    <w:rPr>
      <w:b/>
      <w:bCs/>
      <w:kern w:val="44"/>
      <w:sz w:val="44"/>
      <w:szCs w:val="44"/>
    </w:rPr>
  </w:style>
  <w:style w:type="character" w:customStyle="1" w:styleId="2Char">
    <w:name w:val="标题 2 Char"/>
    <w:basedOn w:val="a0"/>
    <w:link w:val="2"/>
    <w:uiPriority w:val="9"/>
    <w:rsid w:val="00240755"/>
    <w:rPr>
      <w:rFonts w:asciiTheme="majorHAnsi" w:eastAsia="黑体" w:hAnsiTheme="majorHAnsi" w:cstheme="majorBidi"/>
      <w:b/>
      <w:bCs/>
      <w:sz w:val="32"/>
      <w:szCs w:val="32"/>
    </w:rPr>
  </w:style>
  <w:style w:type="character" w:customStyle="1" w:styleId="3Char">
    <w:name w:val="标题 3 Char"/>
    <w:basedOn w:val="a0"/>
    <w:link w:val="3"/>
    <w:uiPriority w:val="9"/>
    <w:rsid w:val="00240755"/>
    <w:rPr>
      <w:b/>
      <w:bCs/>
      <w:sz w:val="32"/>
      <w:szCs w:val="32"/>
    </w:rPr>
  </w:style>
  <w:style w:type="character" w:customStyle="1" w:styleId="4Char">
    <w:name w:val="标题 4 Char"/>
    <w:basedOn w:val="a0"/>
    <w:link w:val="4"/>
    <w:uiPriority w:val="9"/>
    <w:rsid w:val="00240755"/>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40755"/>
    <w:rPr>
      <w:b/>
      <w:bCs/>
      <w:sz w:val="28"/>
      <w:szCs w:val="28"/>
    </w:rPr>
  </w:style>
  <w:style w:type="character" w:customStyle="1" w:styleId="6Char">
    <w:name w:val="标题 6 Char"/>
    <w:basedOn w:val="a0"/>
    <w:link w:val="6"/>
    <w:uiPriority w:val="9"/>
    <w:rsid w:val="00240755"/>
    <w:rPr>
      <w:rFonts w:asciiTheme="majorHAnsi" w:eastAsiaTheme="majorEastAsia" w:hAnsiTheme="majorHAnsi" w:cstheme="majorBidi"/>
      <w:b/>
      <w:bCs/>
      <w:sz w:val="24"/>
      <w:szCs w:val="24"/>
    </w:rPr>
  </w:style>
  <w:style w:type="paragraph" w:customStyle="1" w:styleId="TableParagraph">
    <w:name w:val="Table Paragraph"/>
    <w:basedOn w:val="a"/>
    <w:uiPriority w:val="1"/>
    <w:qFormat/>
    <w:rsid w:val="00240755"/>
    <w:pPr>
      <w:autoSpaceDE w:val="0"/>
      <w:autoSpaceDN w:val="0"/>
      <w:ind w:left="105"/>
      <w:jc w:val="left"/>
    </w:pPr>
    <w:rPr>
      <w:rFonts w:ascii="楷体" w:eastAsia="楷体" w:hAnsi="楷体" w:cs="楷体"/>
      <w:kern w:val="0"/>
      <w:sz w:val="22"/>
      <w:lang w:val="zh-CN" w:bidi="zh-CN"/>
    </w:rPr>
  </w:style>
  <w:style w:type="paragraph" w:styleId="a3">
    <w:name w:val="List Paragraph"/>
    <w:basedOn w:val="a"/>
    <w:uiPriority w:val="1"/>
    <w:qFormat/>
    <w:rsid w:val="00240755"/>
    <w:pPr>
      <w:autoSpaceDE w:val="0"/>
      <w:autoSpaceDN w:val="0"/>
      <w:spacing w:before="16"/>
      <w:ind w:left="969" w:hanging="745"/>
      <w:jc w:val="left"/>
    </w:pPr>
    <w:rPr>
      <w:rFonts w:ascii="楷体" w:eastAsia="楷体" w:hAnsi="楷体" w:cs="楷体"/>
      <w:kern w:val="0"/>
      <w:sz w:val="22"/>
      <w:lang w:val="zh-CN" w:bidi="zh-CN"/>
    </w:rPr>
  </w:style>
  <w:style w:type="paragraph" w:styleId="a4">
    <w:name w:val="header"/>
    <w:basedOn w:val="a"/>
    <w:link w:val="Char"/>
    <w:uiPriority w:val="99"/>
    <w:unhideWhenUsed/>
    <w:rsid w:val="00240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40755"/>
    <w:rPr>
      <w:sz w:val="18"/>
      <w:szCs w:val="18"/>
    </w:rPr>
  </w:style>
  <w:style w:type="paragraph" w:styleId="a5">
    <w:name w:val="footer"/>
    <w:basedOn w:val="a"/>
    <w:link w:val="Char0"/>
    <w:uiPriority w:val="99"/>
    <w:unhideWhenUsed/>
    <w:rsid w:val="00240755"/>
    <w:pPr>
      <w:tabs>
        <w:tab w:val="center" w:pos="4153"/>
        <w:tab w:val="right" w:pos="8306"/>
      </w:tabs>
      <w:snapToGrid w:val="0"/>
      <w:jc w:val="left"/>
    </w:pPr>
    <w:rPr>
      <w:sz w:val="18"/>
      <w:szCs w:val="18"/>
    </w:rPr>
  </w:style>
  <w:style w:type="character" w:customStyle="1" w:styleId="Char0">
    <w:name w:val="页脚 Char"/>
    <w:basedOn w:val="a0"/>
    <w:link w:val="a5"/>
    <w:uiPriority w:val="99"/>
    <w:rsid w:val="00240755"/>
    <w:rPr>
      <w:sz w:val="18"/>
      <w:szCs w:val="18"/>
    </w:rPr>
  </w:style>
  <w:style w:type="paragraph" w:styleId="TOC">
    <w:name w:val="TOC Heading"/>
    <w:basedOn w:val="1"/>
    <w:next w:val="a"/>
    <w:uiPriority w:val="39"/>
    <w:unhideWhenUsed/>
    <w:qFormat/>
    <w:rsid w:val="0024075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F82AD2"/>
    <w:pPr>
      <w:widowControl/>
      <w:tabs>
        <w:tab w:val="right" w:leader="dot" w:pos="8505"/>
      </w:tabs>
      <w:spacing w:after="100" w:line="259" w:lineRule="auto"/>
      <w:ind w:left="220"/>
      <w:jc w:val="left"/>
    </w:pPr>
    <w:rPr>
      <w:rFonts w:cs="Times New Roman"/>
      <w:kern w:val="0"/>
      <w:sz w:val="22"/>
    </w:rPr>
  </w:style>
  <w:style w:type="paragraph" w:styleId="10">
    <w:name w:val="toc 1"/>
    <w:basedOn w:val="a"/>
    <w:next w:val="a"/>
    <w:autoRedefine/>
    <w:uiPriority w:val="39"/>
    <w:unhideWhenUsed/>
    <w:rsid w:val="00240755"/>
    <w:pPr>
      <w:widowControl/>
      <w:spacing w:after="100" w:line="259" w:lineRule="auto"/>
      <w:jc w:val="left"/>
    </w:pPr>
    <w:rPr>
      <w:rFonts w:cs="Times New Roman"/>
      <w:kern w:val="0"/>
      <w:sz w:val="22"/>
    </w:rPr>
  </w:style>
  <w:style w:type="paragraph" w:styleId="30">
    <w:name w:val="toc 3"/>
    <w:basedOn w:val="a"/>
    <w:next w:val="a"/>
    <w:autoRedefine/>
    <w:uiPriority w:val="39"/>
    <w:unhideWhenUsed/>
    <w:rsid w:val="00240755"/>
    <w:pPr>
      <w:widowControl/>
      <w:spacing w:after="100" w:line="259" w:lineRule="auto"/>
      <w:ind w:left="440"/>
      <w:jc w:val="left"/>
    </w:pPr>
    <w:rPr>
      <w:rFonts w:cs="Times New Roman"/>
      <w:kern w:val="0"/>
      <w:sz w:val="22"/>
    </w:rPr>
  </w:style>
  <w:style w:type="character" w:styleId="a6">
    <w:name w:val="Hyperlink"/>
    <w:basedOn w:val="a0"/>
    <w:uiPriority w:val="99"/>
    <w:unhideWhenUsed/>
    <w:rsid w:val="00240755"/>
    <w:rPr>
      <w:color w:val="0000FF" w:themeColor="hyperlink"/>
      <w:u w:val="single"/>
    </w:rPr>
  </w:style>
  <w:style w:type="paragraph" w:styleId="a7">
    <w:name w:val="Balloon Text"/>
    <w:basedOn w:val="a"/>
    <w:link w:val="Char1"/>
    <w:uiPriority w:val="99"/>
    <w:semiHidden/>
    <w:unhideWhenUsed/>
    <w:rsid w:val="00240755"/>
    <w:rPr>
      <w:sz w:val="18"/>
      <w:szCs w:val="18"/>
    </w:rPr>
  </w:style>
  <w:style w:type="character" w:customStyle="1" w:styleId="Char1">
    <w:name w:val="批注框文本 Char"/>
    <w:basedOn w:val="a0"/>
    <w:link w:val="a7"/>
    <w:uiPriority w:val="99"/>
    <w:semiHidden/>
    <w:rsid w:val="00240755"/>
    <w:rPr>
      <w:sz w:val="18"/>
      <w:szCs w:val="18"/>
    </w:rPr>
  </w:style>
  <w:style w:type="character" w:styleId="a8">
    <w:name w:val="Strong"/>
    <w:basedOn w:val="a0"/>
    <w:uiPriority w:val="22"/>
    <w:qFormat/>
    <w:rsid w:val="00411778"/>
    <w:rPr>
      <w:b/>
      <w:bCs/>
    </w:rPr>
  </w:style>
  <w:style w:type="paragraph" w:styleId="a9">
    <w:name w:val="Normal (Web)"/>
    <w:basedOn w:val="a"/>
    <w:uiPriority w:val="99"/>
    <w:unhideWhenUsed/>
    <w:rsid w:val="004117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1537">
      <w:bodyDiv w:val="1"/>
      <w:marLeft w:val="0"/>
      <w:marRight w:val="0"/>
      <w:marTop w:val="0"/>
      <w:marBottom w:val="0"/>
      <w:divBdr>
        <w:top w:val="none" w:sz="0" w:space="0" w:color="auto"/>
        <w:left w:val="none" w:sz="0" w:space="0" w:color="auto"/>
        <w:bottom w:val="none" w:sz="0" w:space="0" w:color="auto"/>
        <w:right w:val="none" w:sz="0" w:space="0" w:color="auto"/>
      </w:divBdr>
    </w:div>
    <w:div w:id="12121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18</Pages>
  <Words>1755</Words>
  <Characters>10009</Characters>
  <Application>Microsoft Office Word</Application>
  <DocSecurity>0</DocSecurity>
  <Lines>83</Lines>
  <Paragraphs>23</Paragraphs>
  <ScaleCrop>false</ScaleCrop>
  <Company/>
  <LinksUpToDate>false</LinksUpToDate>
  <CharactersWithSpaces>11741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Yu</cp:lastModifiedBy>
  <cp:revision>15</cp:revision>
  <dcterms:created xsi:type="dcterms:W3CDTF">2022-12-13T05:55:00Z</dcterms:created>
  <dcterms:modified xsi:type="dcterms:W3CDTF">2023-11-08T07:41:00Z</dcterms:modified>
</cp:coreProperties>
</file>